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A904" w14:textId="2536FE5C" w:rsidR="001A2817" w:rsidRPr="00126DE2" w:rsidRDefault="00143DB3" w:rsidP="005C7C0C">
      <w:pPr>
        <w:spacing w:after="0"/>
        <w:jc w:val="center"/>
        <w:rPr>
          <w:rFonts w:ascii="Arial" w:hAnsi="Arial" w:cs="Arial"/>
        </w:rPr>
      </w:pPr>
      <w:r w:rsidRPr="00126DE2">
        <w:rPr>
          <w:noProof/>
        </w:rPr>
        <w:drawing>
          <wp:anchor distT="0" distB="0" distL="114300" distR="114300" simplePos="0" relativeHeight="251658240" behindDoc="0" locked="0" layoutInCell="1" allowOverlap="1" wp14:anchorId="4F9FA611" wp14:editId="1C12CB96">
            <wp:simplePos x="0" y="0"/>
            <wp:positionH relativeFrom="margin">
              <wp:posOffset>209550</wp:posOffset>
            </wp:positionH>
            <wp:positionV relativeFrom="paragraph">
              <wp:posOffset>635</wp:posOffset>
            </wp:positionV>
            <wp:extent cx="874800" cy="1670400"/>
            <wp:effectExtent l="0" t="0" r="1905" b="6350"/>
            <wp:wrapSquare wrapText="bothSides"/>
            <wp:docPr id="19" name="Picture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4800" cy="1670400"/>
                    </a:xfrm>
                    <a:prstGeom prst="rect">
                      <a:avLst/>
                    </a:prstGeom>
                    <a:noFill/>
                  </pic:spPr>
                </pic:pic>
              </a:graphicData>
            </a:graphic>
            <wp14:sizeRelH relativeFrom="margin">
              <wp14:pctWidth>0</wp14:pctWidth>
            </wp14:sizeRelH>
            <wp14:sizeRelV relativeFrom="margin">
              <wp14:pctHeight>0</wp14:pctHeight>
            </wp14:sizeRelV>
          </wp:anchor>
        </w:drawing>
      </w:r>
    </w:p>
    <w:p w14:paraId="49C8C6CB" w14:textId="366F04A3" w:rsidR="00545B29" w:rsidRPr="00126DE2" w:rsidRDefault="00545B29" w:rsidP="005C7C0C">
      <w:pPr>
        <w:spacing w:after="0"/>
        <w:jc w:val="center"/>
        <w:rPr>
          <w:rFonts w:ascii="Arial" w:hAnsi="Arial" w:cs="Arial"/>
        </w:rPr>
      </w:pPr>
    </w:p>
    <w:p w14:paraId="5C11B5A8" w14:textId="2E72E312" w:rsidR="00545B29" w:rsidRPr="00126DE2" w:rsidRDefault="00545B29" w:rsidP="005C7C0C">
      <w:pPr>
        <w:spacing w:after="0"/>
        <w:jc w:val="center"/>
        <w:rPr>
          <w:rFonts w:ascii="Arial" w:hAnsi="Arial" w:cs="Arial"/>
        </w:rPr>
      </w:pPr>
    </w:p>
    <w:p w14:paraId="087DF8BE" w14:textId="63BC4446" w:rsidR="00545B29" w:rsidRPr="00126DE2" w:rsidRDefault="00545B29" w:rsidP="005C7C0C">
      <w:pPr>
        <w:spacing w:after="0"/>
        <w:jc w:val="center"/>
        <w:rPr>
          <w:rFonts w:ascii="Arial" w:hAnsi="Arial" w:cs="Arial"/>
        </w:rPr>
      </w:pPr>
    </w:p>
    <w:p w14:paraId="4894148F" w14:textId="73E597B3" w:rsidR="00545B29" w:rsidRPr="00126DE2" w:rsidRDefault="00545B29" w:rsidP="005C7C0C">
      <w:pPr>
        <w:spacing w:after="0"/>
        <w:jc w:val="center"/>
        <w:rPr>
          <w:rFonts w:ascii="Arial" w:hAnsi="Arial" w:cs="Arial"/>
        </w:rPr>
      </w:pPr>
    </w:p>
    <w:p w14:paraId="49F9A17E" w14:textId="08B5352B" w:rsidR="00545B29" w:rsidRPr="00126DE2" w:rsidRDefault="00545B29" w:rsidP="005C7C0C">
      <w:pPr>
        <w:spacing w:after="0"/>
        <w:jc w:val="center"/>
        <w:rPr>
          <w:rFonts w:ascii="Arial" w:hAnsi="Arial" w:cs="Arial"/>
        </w:rPr>
      </w:pPr>
    </w:p>
    <w:p w14:paraId="2AC576A8" w14:textId="7465E22C" w:rsidR="00545B29" w:rsidRPr="00126DE2" w:rsidRDefault="00545B29" w:rsidP="005C7C0C">
      <w:pPr>
        <w:spacing w:after="0"/>
        <w:jc w:val="center"/>
        <w:rPr>
          <w:rFonts w:ascii="Arial" w:hAnsi="Arial" w:cs="Arial"/>
        </w:rPr>
      </w:pPr>
    </w:p>
    <w:p w14:paraId="03A29558" w14:textId="0F47FF0E" w:rsidR="00545B29" w:rsidRPr="00126DE2" w:rsidRDefault="00545B29" w:rsidP="005C7C0C">
      <w:pPr>
        <w:spacing w:after="0"/>
        <w:jc w:val="center"/>
        <w:rPr>
          <w:rFonts w:ascii="Arial" w:hAnsi="Arial" w:cs="Arial"/>
        </w:rPr>
      </w:pPr>
    </w:p>
    <w:p w14:paraId="58106465" w14:textId="07E86C42" w:rsidR="00545B29" w:rsidRPr="00126DE2" w:rsidRDefault="00545B29" w:rsidP="005C7C0C">
      <w:pPr>
        <w:spacing w:after="0"/>
        <w:jc w:val="center"/>
        <w:rPr>
          <w:rFonts w:ascii="Arial" w:hAnsi="Arial" w:cs="Arial"/>
        </w:rPr>
      </w:pPr>
    </w:p>
    <w:p w14:paraId="7A8DD339" w14:textId="2DED3B34" w:rsidR="00545B29" w:rsidRPr="00126DE2" w:rsidRDefault="00545B29" w:rsidP="005C7C0C">
      <w:pPr>
        <w:spacing w:after="0"/>
        <w:jc w:val="center"/>
        <w:rPr>
          <w:rFonts w:ascii="Arial" w:hAnsi="Arial" w:cs="Arial"/>
        </w:rPr>
      </w:pPr>
    </w:p>
    <w:p w14:paraId="0104F95C" w14:textId="77777777" w:rsidR="00545B29" w:rsidRPr="00126DE2" w:rsidRDefault="00545B29" w:rsidP="005C7C0C">
      <w:pPr>
        <w:spacing w:after="0"/>
        <w:jc w:val="center"/>
        <w:rPr>
          <w:rFonts w:ascii="Arial" w:hAnsi="Arial" w:cs="Arial"/>
          <w:b/>
          <w:bCs/>
          <w:sz w:val="20"/>
          <w:szCs w:val="20"/>
        </w:rPr>
      </w:pPr>
    </w:p>
    <w:p w14:paraId="3806DD08" w14:textId="0DB0A2EE" w:rsidR="001A2817" w:rsidRPr="00126DE2" w:rsidRDefault="001A2817" w:rsidP="005C7C0C">
      <w:pPr>
        <w:spacing w:after="0"/>
        <w:jc w:val="center"/>
        <w:rPr>
          <w:rFonts w:ascii="Arial" w:hAnsi="Arial" w:cs="Arial"/>
          <w:b/>
          <w:bCs/>
          <w:sz w:val="20"/>
          <w:szCs w:val="20"/>
        </w:rPr>
      </w:pPr>
    </w:p>
    <w:p w14:paraId="1F3EC939" w14:textId="34612152" w:rsidR="001A2817" w:rsidRPr="00126DE2" w:rsidRDefault="001A2817" w:rsidP="005C7C0C">
      <w:pPr>
        <w:spacing w:after="0"/>
        <w:jc w:val="center"/>
        <w:rPr>
          <w:rFonts w:ascii="Arial" w:hAnsi="Arial" w:cs="Arial"/>
          <w:b/>
          <w:bCs/>
          <w:sz w:val="20"/>
          <w:szCs w:val="20"/>
        </w:rPr>
      </w:pPr>
    </w:p>
    <w:p w14:paraId="0D481B76" w14:textId="77777777" w:rsidR="0038197B" w:rsidRPr="00126DE2" w:rsidRDefault="0038197B" w:rsidP="005C7C0C">
      <w:pPr>
        <w:spacing w:after="0"/>
        <w:jc w:val="center"/>
        <w:rPr>
          <w:rFonts w:ascii="Arial" w:hAnsi="Arial" w:cs="Arial"/>
          <w:b/>
          <w:bCs/>
          <w:sz w:val="20"/>
          <w:szCs w:val="20"/>
        </w:rPr>
      </w:pPr>
    </w:p>
    <w:p w14:paraId="2B9512DA" w14:textId="3C5E1E22" w:rsidR="001A2817" w:rsidRPr="00126DE2" w:rsidRDefault="001A2817" w:rsidP="005C7C0C">
      <w:pPr>
        <w:spacing w:after="0"/>
        <w:jc w:val="center"/>
        <w:rPr>
          <w:rFonts w:ascii="Arial" w:hAnsi="Arial" w:cs="Arial"/>
          <w:b/>
          <w:bCs/>
          <w:sz w:val="20"/>
          <w:szCs w:val="20"/>
        </w:rPr>
      </w:pPr>
    </w:p>
    <w:p w14:paraId="01B6C1A5" w14:textId="5B2F7F67" w:rsidR="001A2817" w:rsidRPr="00126DE2" w:rsidRDefault="001A2817" w:rsidP="005C7C0C">
      <w:pPr>
        <w:spacing w:after="0"/>
        <w:jc w:val="center"/>
        <w:rPr>
          <w:rFonts w:ascii="Arial" w:hAnsi="Arial" w:cs="Arial"/>
          <w:b/>
          <w:bCs/>
          <w:sz w:val="20"/>
          <w:szCs w:val="20"/>
        </w:rPr>
      </w:pPr>
    </w:p>
    <w:p w14:paraId="48376F8E" w14:textId="536DB2C8" w:rsidR="001A2817" w:rsidRPr="00126DE2" w:rsidRDefault="00FE2CCB" w:rsidP="005C7C0C">
      <w:pPr>
        <w:spacing w:after="0"/>
        <w:jc w:val="center"/>
        <w:rPr>
          <w:rFonts w:ascii="Arial" w:hAnsi="Arial" w:cs="Arial"/>
          <w:b/>
          <w:bCs/>
          <w:sz w:val="28"/>
          <w:szCs w:val="28"/>
        </w:rPr>
      </w:pPr>
      <w:r w:rsidRPr="00126DE2">
        <w:rPr>
          <w:rFonts w:ascii="Arial" w:hAnsi="Arial" w:cs="Arial"/>
          <w:b/>
          <w:bCs/>
          <w:sz w:val="28"/>
          <w:szCs w:val="28"/>
        </w:rPr>
        <w:t>VALSTYBĖS ĮMONĖS TURTO BANK</w:t>
      </w:r>
      <w:r w:rsidR="00BF16EF" w:rsidRPr="00126DE2">
        <w:rPr>
          <w:rFonts w:ascii="Arial" w:hAnsi="Arial" w:cs="Arial"/>
          <w:b/>
          <w:bCs/>
          <w:sz w:val="28"/>
          <w:szCs w:val="28"/>
        </w:rPr>
        <w:t>O</w:t>
      </w:r>
    </w:p>
    <w:p w14:paraId="03C130D6" w14:textId="71DF6D83" w:rsidR="00FE2CCB" w:rsidRPr="00126DE2" w:rsidRDefault="00FE2CCB" w:rsidP="005C7C0C">
      <w:pPr>
        <w:spacing w:after="0"/>
        <w:jc w:val="center"/>
        <w:rPr>
          <w:rFonts w:ascii="Arial" w:hAnsi="Arial" w:cs="Arial"/>
          <w:b/>
          <w:bCs/>
          <w:sz w:val="28"/>
          <w:szCs w:val="28"/>
        </w:rPr>
      </w:pPr>
    </w:p>
    <w:p w14:paraId="23792A9C" w14:textId="77777777" w:rsidR="009B4C29" w:rsidRPr="00126DE2" w:rsidRDefault="009B4C29" w:rsidP="005C7C0C">
      <w:pPr>
        <w:spacing w:after="0"/>
        <w:jc w:val="center"/>
        <w:rPr>
          <w:rFonts w:ascii="Arial" w:hAnsi="Arial" w:cs="Arial"/>
          <w:b/>
          <w:bCs/>
          <w:sz w:val="28"/>
          <w:szCs w:val="28"/>
        </w:rPr>
      </w:pPr>
    </w:p>
    <w:p w14:paraId="01AFE2CA" w14:textId="665AD3FB" w:rsidR="00FE2CCB" w:rsidRPr="00126DE2" w:rsidRDefault="00FE2CCB" w:rsidP="009B4C29">
      <w:pPr>
        <w:spacing w:after="240"/>
        <w:jc w:val="center"/>
        <w:rPr>
          <w:rFonts w:ascii="Arial" w:hAnsi="Arial" w:cs="Arial"/>
          <w:b/>
          <w:bCs/>
          <w:sz w:val="28"/>
          <w:szCs w:val="28"/>
        </w:rPr>
      </w:pPr>
      <w:r w:rsidRPr="00126DE2">
        <w:rPr>
          <w:rFonts w:ascii="Arial" w:hAnsi="Arial" w:cs="Arial"/>
          <w:b/>
          <w:bCs/>
          <w:sz w:val="28"/>
          <w:szCs w:val="28"/>
        </w:rPr>
        <w:t>TECHNINI</w:t>
      </w:r>
      <w:r w:rsidR="0052421B" w:rsidRPr="00126DE2">
        <w:rPr>
          <w:rFonts w:ascii="Arial" w:hAnsi="Arial" w:cs="Arial"/>
          <w:b/>
          <w:bCs/>
          <w:sz w:val="28"/>
          <w:szCs w:val="28"/>
        </w:rPr>
        <w:t>O</w:t>
      </w:r>
      <w:r w:rsidRPr="00126DE2">
        <w:rPr>
          <w:rFonts w:ascii="Arial" w:hAnsi="Arial" w:cs="Arial"/>
          <w:b/>
          <w:bCs/>
          <w:sz w:val="28"/>
          <w:szCs w:val="28"/>
        </w:rPr>
        <w:t xml:space="preserve"> STANDART</w:t>
      </w:r>
      <w:r w:rsidR="0052421B" w:rsidRPr="00126DE2">
        <w:rPr>
          <w:rFonts w:ascii="Arial" w:hAnsi="Arial" w:cs="Arial"/>
          <w:b/>
          <w:bCs/>
          <w:sz w:val="28"/>
          <w:szCs w:val="28"/>
        </w:rPr>
        <w:t>O</w:t>
      </w:r>
    </w:p>
    <w:p w14:paraId="1D38763B" w14:textId="330C70EC" w:rsidR="006F1146" w:rsidRPr="00126DE2" w:rsidRDefault="0052421B" w:rsidP="005C7C0C">
      <w:pPr>
        <w:spacing w:after="0"/>
        <w:jc w:val="center"/>
        <w:rPr>
          <w:rFonts w:ascii="Arial" w:hAnsi="Arial" w:cs="Arial"/>
          <w:b/>
          <w:bCs/>
          <w:sz w:val="28"/>
          <w:szCs w:val="28"/>
        </w:rPr>
      </w:pPr>
      <w:r w:rsidRPr="00126DE2">
        <w:rPr>
          <w:rFonts w:ascii="Arial" w:hAnsi="Arial" w:cs="Arial"/>
          <w:b/>
          <w:bCs/>
          <w:sz w:val="28"/>
          <w:szCs w:val="28"/>
        </w:rPr>
        <w:t>PRIEDAS S</w:t>
      </w:r>
      <w:r w:rsidR="00A64F36" w:rsidRPr="00126DE2">
        <w:rPr>
          <w:rFonts w:ascii="Arial" w:hAnsi="Arial" w:cs="Arial"/>
          <w:b/>
          <w:bCs/>
          <w:sz w:val="28"/>
          <w:szCs w:val="28"/>
        </w:rPr>
        <w:t>A</w:t>
      </w:r>
    </w:p>
    <w:p w14:paraId="62A56C8F" w14:textId="3EF4AC67" w:rsidR="00F40F4C" w:rsidRPr="00126DE2" w:rsidRDefault="0052421B" w:rsidP="005C7C0C">
      <w:pPr>
        <w:spacing w:after="0"/>
        <w:jc w:val="center"/>
        <w:rPr>
          <w:rFonts w:ascii="Arial" w:hAnsi="Arial" w:cs="Arial"/>
          <w:b/>
          <w:bCs/>
          <w:sz w:val="28"/>
          <w:szCs w:val="28"/>
        </w:rPr>
      </w:pPr>
      <w:r w:rsidRPr="00126DE2">
        <w:rPr>
          <w:rFonts w:ascii="Arial" w:hAnsi="Arial" w:cs="Arial"/>
          <w:b/>
          <w:bCs/>
          <w:sz w:val="28"/>
          <w:szCs w:val="28"/>
        </w:rPr>
        <w:t>(</w:t>
      </w:r>
      <w:r w:rsidR="00A64F36" w:rsidRPr="00126DE2">
        <w:rPr>
          <w:rFonts w:ascii="Arial" w:hAnsi="Arial" w:cs="Arial"/>
          <w:b/>
          <w:bCs/>
          <w:sz w:val="28"/>
          <w:szCs w:val="28"/>
        </w:rPr>
        <w:t>architektūrinė dalis</w:t>
      </w:r>
      <w:r w:rsidRPr="00126DE2">
        <w:rPr>
          <w:rFonts w:ascii="Arial" w:hAnsi="Arial" w:cs="Arial"/>
          <w:b/>
          <w:bCs/>
          <w:sz w:val="28"/>
          <w:szCs w:val="28"/>
        </w:rPr>
        <w:t>)</w:t>
      </w:r>
    </w:p>
    <w:p w14:paraId="7B0FF22D" w14:textId="2DCAAE3F" w:rsidR="001A2817" w:rsidRPr="00126DE2" w:rsidRDefault="001A2817" w:rsidP="005C7C0C">
      <w:pPr>
        <w:spacing w:after="0"/>
        <w:jc w:val="center"/>
        <w:rPr>
          <w:rFonts w:ascii="Arial" w:hAnsi="Arial" w:cs="Arial"/>
          <w:b/>
          <w:bCs/>
          <w:sz w:val="20"/>
          <w:szCs w:val="20"/>
        </w:rPr>
      </w:pPr>
    </w:p>
    <w:p w14:paraId="538B7124" w14:textId="27804C25" w:rsidR="001A2817" w:rsidRPr="00126DE2" w:rsidRDefault="001A2817" w:rsidP="005C7C0C">
      <w:pPr>
        <w:spacing w:after="0"/>
        <w:jc w:val="center"/>
        <w:rPr>
          <w:rFonts w:ascii="Arial" w:hAnsi="Arial" w:cs="Arial"/>
          <w:b/>
          <w:bCs/>
          <w:sz w:val="20"/>
          <w:szCs w:val="20"/>
        </w:rPr>
      </w:pPr>
    </w:p>
    <w:p w14:paraId="7FF5E7A7" w14:textId="17C4E50F" w:rsidR="001A2817" w:rsidRPr="00126DE2" w:rsidRDefault="001A2817" w:rsidP="005C7C0C">
      <w:pPr>
        <w:spacing w:after="0"/>
        <w:jc w:val="center"/>
        <w:rPr>
          <w:rFonts w:ascii="Arial" w:hAnsi="Arial" w:cs="Arial"/>
          <w:b/>
          <w:bCs/>
          <w:sz w:val="20"/>
          <w:szCs w:val="20"/>
        </w:rPr>
      </w:pPr>
    </w:p>
    <w:p w14:paraId="44CF9A6F" w14:textId="6B646266" w:rsidR="001A2817" w:rsidRPr="00126DE2" w:rsidRDefault="001A2817" w:rsidP="005C7C0C">
      <w:pPr>
        <w:spacing w:after="0"/>
        <w:jc w:val="center"/>
        <w:rPr>
          <w:rFonts w:ascii="Arial" w:hAnsi="Arial" w:cs="Arial"/>
          <w:b/>
          <w:bCs/>
          <w:sz w:val="20"/>
          <w:szCs w:val="20"/>
        </w:rPr>
      </w:pPr>
    </w:p>
    <w:p w14:paraId="051FC73D" w14:textId="2F2B1D18" w:rsidR="001A2817" w:rsidRPr="00126DE2" w:rsidRDefault="001A2817" w:rsidP="005C7C0C">
      <w:pPr>
        <w:spacing w:after="0"/>
        <w:jc w:val="center"/>
        <w:rPr>
          <w:rFonts w:ascii="Arial" w:hAnsi="Arial" w:cs="Arial"/>
          <w:b/>
          <w:bCs/>
          <w:sz w:val="20"/>
          <w:szCs w:val="20"/>
        </w:rPr>
      </w:pPr>
    </w:p>
    <w:p w14:paraId="2407E275" w14:textId="5D8779F2" w:rsidR="001A2817" w:rsidRPr="00126DE2" w:rsidRDefault="001A2817" w:rsidP="005C7C0C">
      <w:pPr>
        <w:spacing w:after="0"/>
        <w:jc w:val="center"/>
        <w:rPr>
          <w:rFonts w:ascii="Arial" w:hAnsi="Arial" w:cs="Arial"/>
          <w:b/>
          <w:bCs/>
          <w:sz w:val="20"/>
          <w:szCs w:val="20"/>
        </w:rPr>
      </w:pPr>
    </w:p>
    <w:p w14:paraId="315E11C8" w14:textId="28C80942" w:rsidR="001A2817" w:rsidRPr="00126DE2" w:rsidRDefault="001A2817" w:rsidP="005C7C0C">
      <w:pPr>
        <w:spacing w:after="0"/>
        <w:jc w:val="center"/>
        <w:rPr>
          <w:rFonts w:ascii="Arial" w:hAnsi="Arial" w:cs="Arial"/>
          <w:b/>
          <w:bCs/>
          <w:sz w:val="20"/>
          <w:szCs w:val="20"/>
        </w:rPr>
      </w:pPr>
    </w:p>
    <w:p w14:paraId="1D17E36C" w14:textId="387C73C9" w:rsidR="00FE2CCB" w:rsidRPr="00126DE2" w:rsidRDefault="00FE2CCB" w:rsidP="005C7C0C">
      <w:pPr>
        <w:spacing w:after="0"/>
        <w:jc w:val="center"/>
        <w:rPr>
          <w:rFonts w:ascii="Arial" w:hAnsi="Arial" w:cs="Arial"/>
          <w:b/>
          <w:bCs/>
          <w:sz w:val="20"/>
          <w:szCs w:val="20"/>
        </w:rPr>
      </w:pPr>
    </w:p>
    <w:p w14:paraId="1972BFC9" w14:textId="62344CB9" w:rsidR="00FE2CCB" w:rsidRPr="00126DE2" w:rsidRDefault="00FE2CCB" w:rsidP="005C7C0C">
      <w:pPr>
        <w:spacing w:after="0"/>
        <w:jc w:val="center"/>
        <w:rPr>
          <w:rFonts w:ascii="Arial" w:hAnsi="Arial" w:cs="Arial"/>
          <w:b/>
          <w:bCs/>
          <w:sz w:val="20"/>
          <w:szCs w:val="20"/>
        </w:rPr>
      </w:pPr>
    </w:p>
    <w:p w14:paraId="0B7032B9" w14:textId="6A568AB1" w:rsidR="00FE2CCB" w:rsidRPr="00126DE2" w:rsidRDefault="00FE2CCB" w:rsidP="005C7C0C">
      <w:pPr>
        <w:spacing w:after="0"/>
        <w:jc w:val="center"/>
        <w:rPr>
          <w:rFonts w:ascii="Arial" w:hAnsi="Arial" w:cs="Arial"/>
          <w:b/>
          <w:bCs/>
          <w:sz w:val="20"/>
          <w:szCs w:val="20"/>
        </w:rPr>
      </w:pPr>
    </w:p>
    <w:p w14:paraId="15139DF1" w14:textId="2C9EE0C6" w:rsidR="00FE2CCB" w:rsidRPr="00126DE2" w:rsidRDefault="00FE2CCB" w:rsidP="005C7C0C">
      <w:pPr>
        <w:spacing w:after="0"/>
        <w:jc w:val="center"/>
        <w:rPr>
          <w:rFonts w:ascii="Arial" w:hAnsi="Arial" w:cs="Arial"/>
          <w:b/>
          <w:bCs/>
          <w:sz w:val="20"/>
          <w:szCs w:val="20"/>
        </w:rPr>
      </w:pPr>
    </w:p>
    <w:p w14:paraId="6621C493" w14:textId="387F2188" w:rsidR="00FE2CCB" w:rsidRPr="00126DE2" w:rsidRDefault="00FE2CCB" w:rsidP="005C7C0C">
      <w:pPr>
        <w:spacing w:after="0"/>
        <w:jc w:val="center"/>
        <w:rPr>
          <w:rFonts w:ascii="Arial" w:hAnsi="Arial" w:cs="Arial"/>
          <w:b/>
          <w:bCs/>
          <w:sz w:val="20"/>
          <w:szCs w:val="20"/>
        </w:rPr>
      </w:pPr>
    </w:p>
    <w:p w14:paraId="003627FD" w14:textId="38A8D69F" w:rsidR="00FE2CCB" w:rsidRPr="00126DE2" w:rsidRDefault="00FE2CCB" w:rsidP="005C7C0C">
      <w:pPr>
        <w:spacing w:after="0"/>
        <w:jc w:val="center"/>
        <w:rPr>
          <w:rFonts w:ascii="Arial" w:hAnsi="Arial" w:cs="Arial"/>
          <w:b/>
          <w:bCs/>
          <w:sz w:val="20"/>
          <w:szCs w:val="20"/>
        </w:rPr>
      </w:pPr>
    </w:p>
    <w:p w14:paraId="76DC3A51" w14:textId="79B6201F" w:rsidR="00FE2CCB" w:rsidRPr="00126DE2" w:rsidRDefault="00FE2CCB" w:rsidP="005C7C0C">
      <w:pPr>
        <w:spacing w:after="0"/>
        <w:jc w:val="center"/>
        <w:rPr>
          <w:rFonts w:ascii="Arial" w:hAnsi="Arial" w:cs="Arial"/>
          <w:b/>
          <w:bCs/>
          <w:sz w:val="20"/>
          <w:szCs w:val="20"/>
        </w:rPr>
      </w:pPr>
    </w:p>
    <w:p w14:paraId="44BBB885" w14:textId="77777777" w:rsidR="006D2AB9" w:rsidRPr="00126DE2" w:rsidRDefault="006D2AB9" w:rsidP="005C7C0C">
      <w:pPr>
        <w:spacing w:after="0"/>
        <w:jc w:val="center"/>
        <w:rPr>
          <w:rFonts w:ascii="Arial" w:hAnsi="Arial" w:cs="Arial"/>
          <w:b/>
          <w:bCs/>
          <w:sz w:val="20"/>
          <w:szCs w:val="20"/>
        </w:rPr>
      </w:pPr>
    </w:p>
    <w:p w14:paraId="2BF7D869" w14:textId="77777777" w:rsidR="006D2AB9" w:rsidRPr="00126DE2" w:rsidRDefault="006D2AB9" w:rsidP="005C7C0C">
      <w:pPr>
        <w:spacing w:after="0"/>
        <w:jc w:val="center"/>
        <w:rPr>
          <w:rFonts w:ascii="Arial" w:hAnsi="Arial" w:cs="Arial"/>
          <w:b/>
          <w:bCs/>
          <w:sz w:val="20"/>
          <w:szCs w:val="20"/>
        </w:rPr>
      </w:pPr>
    </w:p>
    <w:p w14:paraId="5651016E" w14:textId="77777777" w:rsidR="006D2AB9" w:rsidRPr="00126DE2" w:rsidRDefault="006D2AB9" w:rsidP="005C7C0C">
      <w:pPr>
        <w:spacing w:after="0"/>
        <w:jc w:val="center"/>
        <w:rPr>
          <w:rFonts w:ascii="Arial" w:hAnsi="Arial" w:cs="Arial"/>
          <w:b/>
          <w:bCs/>
          <w:sz w:val="20"/>
          <w:szCs w:val="20"/>
        </w:rPr>
      </w:pPr>
    </w:p>
    <w:p w14:paraId="24D0513A" w14:textId="77777777" w:rsidR="006D2AB9" w:rsidRPr="00126DE2" w:rsidRDefault="006D2AB9" w:rsidP="005C7C0C">
      <w:pPr>
        <w:spacing w:after="0"/>
        <w:jc w:val="center"/>
        <w:rPr>
          <w:rFonts w:ascii="Arial" w:hAnsi="Arial" w:cs="Arial"/>
          <w:b/>
          <w:bCs/>
          <w:sz w:val="20"/>
          <w:szCs w:val="20"/>
        </w:rPr>
      </w:pPr>
    </w:p>
    <w:p w14:paraId="46C4785A" w14:textId="77777777" w:rsidR="006D2AB9" w:rsidRPr="00126DE2" w:rsidRDefault="006D2AB9" w:rsidP="005C7C0C">
      <w:pPr>
        <w:spacing w:after="0"/>
        <w:jc w:val="center"/>
        <w:rPr>
          <w:rFonts w:ascii="Arial" w:hAnsi="Arial" w:cs="Arial"/>
          <w:b/>
          <w:bCs/>
          <w:sz w:val="20"/>
          <w:szCs w:val="20"/>
        </w:rPr>
      </w:pPr>
    </w:p>
    <w:p w14:paraId="00709988" w14:textId="77777777" w:rsidR="006D2AB9" w:rsidRPr="00126DE2" w:rsidRDefault="006D2AB9" w:rsidP="005C7C0C">
      <w:pPr>
        <w:spacing w:after="0"/>
        <w:jc w:val="center"/>
        <w:rPr>
          <w:rFonts w:ascii="Arial" w:hAnsi="Arial" w:cs="Arial"/>
          <w:b/>
          <w:bCs/>
          <w:sz w:val="20"/>
          <w:szCs w:val="20"/>
        </w:rPr>
      </w:pPr>
    </w:p>
    <w:p w14:paraId="01A47C77" w14:textId="77777777" w:rsidR="006D2AB9" w:rsidRPr="00126DE2" w:rsidRDefault="006D2AB9" w:rsidP="005C7C0C">
      <w:pPr>
        <w:spacing w:after="0"/>
        <w:jc w:val="center"/>
        <w:rPr>
          <w:rFonts w:ascii="Arial" w:hAnsi="Arial" w:cs="Arial"/>
          <w:b/>
          <w:bCs/>
          <w:sz w:val="20"/>
          <w:szCs w:val="20"/>
        </w:rPr>
      </w:pPr>
    </w:p>
    <w:p w14:paraId="3BAAAF38" w14:textId="77777777" w:rsidR="006D2AB9" w:rsidRPr="00126DE2" w:rsidRDefault="006D2AB9" w:rsidP="005C7C0C">
      <w:pPr>
        <w:spacing w:after="0"/>
        <w:jc w:val="center"/>
        <w:rPr>
          <w:rFonts w:ascii="Arial" w:hAnsi="Arial" w:cs="Arial"/>
          <w:b/>
          <w:bCs/>
          <w:sz w:val="20"/>
          <w:szCs w:val="20"/>
        </w:rPr>
      </w:pPr>
    </w:p>
    <w:p w14:paraId="06F7D10F" w14:textId="77777777" w:rsidR="006D2AB9" w:rsidRPr="00126DE2" w:rsidRDefault="006D2AB9" w:rsidP="005C7C0C">
      <w:pPr>
        <w:spacing w:after="0"/>
        <w:jc w:val="center"/>
        <w:rPr>
          <w:rFonts w:ascii="Arial" w:hAnsi="Arial" w:cs="Arial"/>
          <w:b/>
          <w:bCs/>
          <w:sz w:val="20"/>
          <w:szCs w:val="20"/>
        </w:rPr>
      </w:pPr>
    </w:p>
    <w:p w14:paraId="5AFB3846" w14:textId="72AACEBC" w:rsidR="00FE2CCB" w:rsidRPr="00126DE2" w:rsidRDefault="00FE2CCB" w:rsidP="005C7C0C">
      <w:pPr>
        <w:spacing w:after="0"/>
        <w:jc w:val="center"/>
        <w:rPr>
          <w:rFonts w:ascii="Arial" w:hAnsi="Arial" w:cs="Arial"/>
          <w:b/>
          <w:bCs/>
          <w:sz w:val="20"/>
          <w:szCs w:val="20"/>
        </w:rPr>
      </w:pPr>
    </w:p>
    <w:p w14:paraId="66C4C8BF" w14:textId="77777777" w:rsidR="006D2AB9" w:rsidRPr="00126DE2" w:rsidRDefault="006D2AB9" w:rsidP="005C7C0C">
      <w:pPr>
        <w:spacing w:after="0"/>
        <w:jc w:val="center"/>
        <w:rPr>
          <w:rFonts w:ascii="Arial" w:hAnsi="Arial" w:cs="Arial"/>
          <w:b/>
          <w:bCs/>
          <w:sz w:val="20"/>
          <w:szCs w:val="20"/>
        </w:rPr>
      </w:pPr>
    </w:p>
    <w:p w14:paraId="56F6DE2C" w14:textId="77777777" w:rsidR="006D2AB9" w:rsidRPr="00126DE2" w:rsidRDefault="006D2AB9" w:rsidP="005C7C0C">
      <w:pPr>
        <w:spacing w:after="0"/>
        <w:jc w:val="center"/>
        <w:rPr>
          <w:rFonts w:ascii="Arial" w:hAnsi="Arial" w:cs="Arial"/>
          <w:b/>
          <w:bCs/>
          <w:sz w:val="20"/>
          <w:szCs w:val="20"/>
        </w:rPr>
      </w:pPr>
    </w:p>
    <w:p w14:paraId="1DCA056C" w14:textId="6A3ED547" w:rsidR="00FE2CCB" w:rsidRPr="00126DE2" w:rsidRDefault="00FE2CCB" w:rsidP="005C7C0C">
      <w:pPr>
        <w:spacing w:after="0"/>
        <w:jc w:val="center"/>
        <w:rPr>
          <w:rFonts w:ascii="Arial" w:hAnsi="Arial" w:cs="Arial"/>
          <w:b/>
          <w:bCs/>
          <w:sz w:val="20"/>
          <w:szCs w:val="20"/>
        </w:rPr>
      </w:pPr>
    </w:p>
    <w:p w14:paraId="0788E4DB" w14:textId="29C053CB" w:rsidR="00FE2CCB" w:rsidRPr="00126DE2" w:rsidRDefault="00FE2CCB" w:rsidP="005C7C0C">
      <w:pPr>
        <w:spacing w:after="0"/>
        <w:jc w:val="center"/>
        <w:rPr>
          <w:rFonts w:ascii="Arial" w:hAnsi="Arial" w:cs="Arial"/>
          <w:b/>
          <w:bCs/>
          <w:sz w:val="20"/>
          <w:szCs w:val="20"/>
        </w:rPr>
      </w:pPr>
    </w:p>
    <w:p w14:paraId="525B48FE" w14:textId="77777777" w:rsidR="00FE2CCB" w:rsidRPr="00126DE2" w:rsidRDefault="00FE2CCB" w:rsidP="005C7C0C">
      <w:pPr>
        <w:spacing w:after="0"/>
        <w:jc w:val="center"/>
        <w:rPr>
          <w:rFonts w:ascii="Arial" w:hAnsi="Arial" w:cs="Arial"/>
          <w:b/>
          <w:bCs/>
          <w:sz w:val="20"/>
          <w:szCs w:val="20"/>
        </w:rPr>
      </w:pPr>
    </w:p>
    <w:p w14:paraId="2C46FA37" w14:textId="3B69667F" w:rsidR="00D2075F" w:rsidRPr="00126DE2" w:rsidRDefault="00FE2CCB" w:rsidP="00C75025">
      <w:pPr>
        <w:spacing w:after="0"/>
        <w:jc w:val="center"/>
        <w:rPr>
          <w:rFonts w:ascii="Arial" w:hAnsi="Arial" w:cs="Arial"/>
          <w:b/>
          <w:bCs/>
          <w:sz w:val="20"/>
          <w:szCs w:val="20"/>
        </w:rPr>
        <w:sectPr w:rsidR="00D2075F" w:rsidRPr="00126DE2" w:rsidSect="00D2075F">
          <w:headerReference w:type="default" r:id="rId12"/>
          <w:footerReference w:type="default" r:id="rId13"/>
          <w:pgSz w:w="11906" w:h="16838"/>
          <w:pgMar w:top="1560" w:right="567" w:bottom="1134" w:left="1701" w:header="567" w:footer="494" w:gutter="0"/>
          <w:cols w:space="1296"/>
          <w:titlePg/>
          <w:docGrid w:linePitch="360"/>
        </w:sectPr>
      </w:pPr>
      <w:r w:rsidRPr="00126DE2">
        <w:rPr>
          <w:rFonts w:ascii="Arial" w:hAnsi="Arial" w:cs="Arial"/>
          <w:b/>
          <w:bCs/>
          <w:sz w:val="20"/>
          <w:szCs w:val="20"/>
        </w:rPr>
        <w:t>202</w:t>
      </w:r>
      <w:r w:rsidR="00F43A68" w:rsidRPr="00126DE2">
        <w:rPr>
          <w:rFonts w:ascii="Arial" w:hAnsi="Arial" w:cs="Arial"/>
          <w:b/>
          <w:bCs/>
          <w:sz w:val="20"/>
          <w:szCs w:val="20"/>
        </w:rPr>
        <w:t>5</w:t>
      </w:r>
      <w:r w:rsidRPr="00126DE2">
        <w:rPr>
          <w:rFonts w:ascii="Arial" w:hAnsi="Arial" w:cs="Arial"/>
          <w:b/>
          <w:bCs/>
          <w:sz w:val="20"/>
          <w:szCs w:val="20"/>
        </w:rPr>
        <w:t xml:space="preserve"> m.</w:t>
      </w:r>
    </w:p>
    <w:p w14:paraId="1D295542" w14:textId="0F217514" w:rsidR="002E7524" w:rsidRPr="00126DE2" w:rsidRDefault="002E7524" w:rsidP="00026D9E">
      <w:pPr>
        <w:pStyle w:val="Antrat1"/>
        <w:rPr>
          <w:lang w:val="lt-LT"/>
        </w:rPr>
      </w:pPr>
      <w:bookmarkStart w:id="0" w:name="_Toc185333386"/>
      <w:r w:rsidRPr="00126DE2">
        <w:rPr>
          <w:lang w:val="lt-LT"/>
        </w:rPr>
        <w:lastRenderedPageBreak/>
        <w:t>BENDROSIOS NUOSTATOS</w:t>
      </w:r>
      <w:bookmarkEnd w:id="0"/>
    </w:p>
    <w:p w14:paraId="21F7C854" w14:textId="77777777" w:rsidR="002E7524" w:rsidRPr="00126DE2" w:rsidRDefault="002E7524" w:rsidP="002E7524">
      <w:pPr>
        <w:spacing w:after="0"/>
        <w:rPr>
          <w:rFonts w:ascii="Arial" w:hAnsi="Arial" w:cs="Arial"/>
          <w:b/>
          <w:bCs/>
          <w:sz w:val="20"/>
          <w:szCs w:val="20"/>
        </w:rPr>
      </w:pPr>
    </w:p>
    <w:p w14:paraId="24EF59F2" w14:textId="77777777" w:rsidR="00B151F2" w:rsidRPr="00B151F2" w:rsidRDefault="00B151F2" w:rsidP="00B151F2">
      <w:pPr>
        <w:numPr>
          <w:ilvl w:val="0"/>
          <w:numId w:val="42"/>
        </w:numPr>
        <w:spacing w:after="0"/>
        <w:jc w:val="both"/>
        <w:rPr>
          <w:rFonts w:ascii="Arial" w:hAnsi="Arial" w:cs="Arial"/>
          <w:sz w:val="20"/>
          <w:szCs w:val="20"/>
          <w:lang w:val="en-US"/>
        </w:rPr>
      </w:pPr>
      <w:proofErr w:type="spellStart"/>
      <w:r w:rsidRPr="00B151F2">
        <w:rPr>
          <w:rFonts w:ascii="Arial" w:hAnsi="Arial" w:cs="Arial"/>
          <w:sz w:val="20"/>
          <w:szCs w:val="20"/>
          <w:lang w:val="en-US"/>
        </w:rPr>
        <w:t>Šios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nuostatos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nustato</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reikalavimus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statinio</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architektūros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projektavimui</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ir</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statybai</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siekiant</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užtikrinti</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kokybišką</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ir</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saugią</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statybą</w:t>
      </w:r>
      <w:proofErr w:type="spellEnd"/>
      <w:r w:rsidRPr="00B151F2">
        <w:rPr>
          <w:rFonts w:ascii="Arial" w:hAnsi="Arial" w:cs="Arial"/>
          <w:sz w:val="20"/>
          <w:szCs w:val="20"/>
          <w:lang w:val="en-US"/>
        </w:rPr>
        <w:t>.</w:t>
      </w:r>
    </w:p>
    <w:p w14:paraId="0D5A565C" w14:textId="77777777" w:rsidR="00B151F2" w:rsidRPr="00B151F2" w:rsidRDefault="00B151F2" w:rsidP="00B151F2">
      <w:pPr>
        <w:numPr>
          <w:ilvl w:val="0"/>
          <w:numId w:val="42"/>
        </w:numPr>
        <w:spacing w:after="0"/>
        <w:jc w:val="both"/>
        <w:rPr>
          <w:rFonts w:ascii="Arial" w:hAnsi="Arial" w:cs="Arial"/>
          <w:sz w:val="20"/>
          <w:szCs w:val="20"/>
          <w:lang w:val="en-US"/>
        </w:rPr>
      </w:pPr>
      <w:proofErr w:type="spellStart"/>
      <w:r w:rsidRPr="00B151F2">
        <w:rPr>
          <w:rFonts w:ascii="Arial" w:hAnsi="Arial" w:cs="Arial"/>
          <w:sz w:val="20"/>
          <w:szCs w:val="20"/>
          <w:lang w:val="en-US"/>
        </w:rPr>
        <w:t>Nuostatos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taikomos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visiems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statybos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rangovams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ir</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projektuotojams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dalyvaujantiems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statybos</w:t>
      </w:r>
      <w:proofErr w:type="spellEnd"/>
      <w:r w:rsidRPr="00B151F2">
        <w:rPr>
          <w:rFonts w:ascii="Arial" w:hAnsi="Arial" w:cs="Arial"/>
          <w:sz w:val="20"/>
          <w:szCs w:val="20"/>
          <w:lang w:val="en-US"/>
        </w:rPr>
        <w:t xml:space="preserve"> </w:t>
      </w:r>
      <w:proofErr w:type="spellStart"/>
      <w:r w:rsidRPr="00B151F2">
        <w:rPr>
          <w:rFonts w:ascii="Arial" w:hAnsi="Arial" w:cs="Arial"/>
          <w:sz w:val="20"/>
          <w:szCs w:val="20"/>
          <w:lang w:val="en-US"/>
        </w:rPr>
        <w:t>procese</w:t>
      </w:r>
      <w:proofErr w:type="spellEnd"/>
      <w:r w:rsidRPr="00B151F2">
        <w:rPr>
          <w:rFonts w:ascii="Arial" w:hAnsi="Arial" w:cs="Arial"/>
          <w:sz w:val="20"/>
          <w:szCs w:val="20"/>
          <w:lang w:val="en-US"/>
        </w:rPr>
        <w:t>.</w:t>
      </w:r>
    </w:p>
    <w:p w14:paraId="5C60978C" w14:textId="77777777" w:rsidR="00363661" w:rsidRPr="00363661" w:rsidRDefault="00363661" w:rsidP="00363661">
      <w:pPr>
        <w:numPr>
          <w:ilvl w:val="0"/>
          <w:numId w:val="42"/>
        </w:numPr>
        <w:spacing w:after="0"/>
        <w:jc w:val="both"/>
        <w:rPr>
          <w:rFonts w:ascii="Arial" w:hAnsi="Arial" w:cs="Arial"/>
          <w:sz w:val="20"/>
          <w:szCs w:val="20"/>
          <w:lang w:val="en-US"/>
        </w:rPr>
      </w:pPr>
      <w:r w:rsidRPr="00363661">
        <w:rPr>
          <w:rFonts w:ascii="Arial" w:hAnsi="Arial" w:cs="Arial"/>
          <w:sz w:val="20"/>
          <w:szCs w:val="20"/>
          <w:lang w:val="en-US"/>
        </w:rPr>
        <w:t xml:space="preserve">Projektai </w:t>
      </w:r>
      <w:proofErr w:type="spellStart"/>
      <w:r w:rsidRPr="00363661">
        <w:rPr>
          <w:rFonts w:ascii="Arial" w:hAnsi="Arial" w:cs="Arial"/>
          <w:sz w:val="20"/>
          <w:szCs w:val="20"/>
          <w:lang w:val="en-US"/>
        </w:rPr>
        <w:t>turi</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būti</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parengti</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laikantis</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galiojančių</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teisės</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aktų</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ir</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normatyvinių</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dokumentų</w:t>
      </w:r>
      <w:proofErr w:type="spellEnd"/>
      <w:r w:rsidRPr="00363661">
        <w:rPr>
          <w:rFonts w:ascii="Arial" w:hAnsi="Arial" w:cs="Arial"/>
          <w:sz w:val="20"/>
          <w:szCs w:val="20"/>
          <w:lang w:val="en-US"/>
        </w:rPr>
        <w:t>.</w:t>
      </w:r>
    </w:p>
    <w:p w14:paraId="00A2C4FB" w14:textId="77777777" w:rsidR="00363661" w:rsidRPr="00363661" w:rsidRDefault="00363661" w:rsidP="00363661">
      <w:pPr>
        <w:numPr>
          <w:ilvl w:val="0"/>
          <w:numId w:val="42"/>
        </w:numPr>
        <w:spacing w:after="0"/>
        <w:jc w:val="both"/>
        <w:rPr>
          <w:rFonts w:ascii="Arial" w:hAnsi="Arial" w:cs="Arial"/>
          <w:sz w:val="20"/>
          <w:szCs w:val="20"/>
          <w:lang w:val="en-US"/>
        </w:rPr>
      </w:pPr>
      <w:proofErr w:type="spellStart"/>
      <w:r w:rsidRPr="00363661">
        <w:rPr>
          <w:rFonts w:ascii="Arial" w:hAnsi="Arial" w:cs="Arial"/>
          <w:sz w:val="20"/>
          <w:szCs w:val="20"/>
          <w:lang w:val="en-US"/>
        </w:rPr>
        <w:t>Projektavimo</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metu</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turi</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būti</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atsižvelgiama</w:t>
      </w:r>
      <w:proofErr w:type="spellEnd"/>
      <w:r w:rsidRPr="00363661">
        <w:rPr>
          <w:rFonts w:ascii="Arial" w:hAnsi="Arial" w:cs="Arial"/>
          <w:sz w:val="20"/>
          <w:szCs w:val="20"/>
          <w:lang w:val="en-US"/>
        </w:rPr>
        <w:t xml:space="preserve"> į </w:t>
      </w:r>
      <w:proofErr w:type="spellStart"/>
      <w:r w:rsidRPr="00363661">
        <w:rPr>
          <w:rFonts w:ascii="Arial" w:hAnsi="Arial" w:cs="Arial"/>
          <w:sz w:val="20"/>
          <w:szCs w:val="20"/>
          <w:lang w:val="en-US"/>
        </w:rPr>
        <w:t>statinio</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funkcionalumą</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estetiką</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ir</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aplinkosaugos</w:t>
      </w:r>
      <w:proofErr w:type="spellEnd"/>
      <w:r w:rsidRPr="00363661">
        <w:rPr>
          <w:rFonts w:ascii="Arial" w:hAnsi="Arial" w:cs="Arial"/>
          <w:sz w:val="20"/>
          <w:szCs w:val="20"/>
          <w:lang w:val="en-US"/>
        </w:rPr>
        <w:t xml:space="preserve"> </w:t>
      </w:r>
      <w:proofErr w:type="spellStart"/>
      <w:r w:rsidRPr="00363661">
        <w:rPr>
          <w:rFonts w:ascii="Arial" w:hAnsi="Arial" w:cs="Arial"/>
          <w:sz w:val="20"/>
          <w:szCs w:val="20"/>
          <w:lang w:val="en-US"/>
        </w:rPr>
        <w:t>reikalavimus</w:t>
      </w:r>
      <w:proofErr w:type="spellEnd"/>
      <w:r w:rsidRPr="00363661">
        <w:rPr>
          <w:rFonts w:ascii="Arial" w:hAnsi="Arial" w:cs="Arial"/>
          <w:sz w:val="20"/>
          <w:szCs w:val="20"/>
          <w:lang w:val="en-US"/>
        </w:rPr>
        <w:t>.</w:t>
      </w:r>
    </w:p>
    <w:p w14:paraId="4F71E850" w14:textId="77777777" w:rsidR="00E275EE" w:rsidRPr="00126DE2" w:rsidRDefault="00E275EE" w:rsidP="000B7822">
      <w:pPr>
        <w:spacing w:after="0"/>
        <w:ind w:firstLine="709"/>
        <w:jc w:val="both"/>
        <w:rPr>
          <w:rFonts w:ascii="Arial" w:hAnsi="Arial" w:cs="Arial"/>
          <w:sz w:val="20"/>
          <w:szCs w:val="20"/>
        </w:rPr>
      </w:pPr>
    </w:p>
    <w:p w14:paraId="0A9443DD" w14:textId="77777777" w:rsidR="005B465E" w:rsidRPr="00126DE2" w:rsidRDefault="005B465E" w:rsidP="000B7822">
      <w:pPr>
        <w:spacing w:after="0"/>
        <w:ind w:firstLine="709"/>
        <w:jc w:val="both"/>
        <w:rPr>
          <w:rFonts w:ascii="Arial" w:hAnsi="Arial" w:cs="Arial"/>
          <w:sz w:val="20"/>
          <w:szCs w:val="20"/>
        </w:rPr>
      </w:pPr>
    </w:p>
    <w:p w14:paraId="6691B131" w14:textId="77777777" w:rsidR="000C2E11" w:rsidRPr="00126DE2" w:rsidRDefault="000C2E11" w:rsidP="000C2E11">
      <w:pPr>
        <w:pStyle w:val="Antrat1"/>
        <w:rPr>
          <w:rFonts w:cs="Arial"/>
          <w:b w:val="0"/>
          <w:bCs w:val="0"/>
          <w:sz w:val="20"/>
          <w:szCs w:val="20"/>
          <w:lang w:val="lt-LT"/>
        </w:rPr>
      </w:pPr>
      <w:bookmarkStart w:id="1" w:name="_Toc123292342"/>
      <w:r w:rsidRPr="00126DE2">
        <w:rPr>
          <w:lang w:val="lt-LT"/>
        </w:rPr>
        <w:t>UNIVERSALUS DIZAINAS</w:t>
      </w:r>
      <w:bookmarkEnd w:id="1"/>
    </w:p>
    <w:p w14:paraId="7E478920" w14:textId="77777777" w:rsidR="000C2E11" w:rsidRPr="00126DE2" w:rsidRDefault="000C2E11" w:rsidP="000C2E11">
      <w:pPr>
        <w:tabs>
          <w:tab w:val="left" w:pos="284"/>
        </w:tabs>
        <w:spacing w:after="0" w:line="240" w:lineRule="auto"/>
        <w:jc w:val="both"/>
        <w:rPr>
          <w:rFonts w:ascii="Arial" w:hAnsi="Arial" w:cs="Arial"/>
          <w:b/>
          <w:bCs/>
          <w:sz w:val="20"/>
          <w:szCs w:val="20"/>
        </w:rPr>
      </w:pPr>
    </w:p>
    <w:p w14:paraId="19649926" w14:textId="43A046A0" w:rsidR="000C2E11" w:rsidRPr="00126DE2" w:rsidRDefault="000C2E11" w:rsidP="000C2E11">
      <w:pPr>
        <w:spacing w:after="0" w:line="240" w:lineRule="auto"/>
        <w:ind w:firstLine="703"/>
        <w:jc w:val="both"/>
        <w:textAlignment w:val="baseline"/>
        <w:rPr>
          <w:rFonts w:ascii="Arial" w:eastAsia="Times New Roman" w:hAnsi="Arial" w:cs="Arial"/>
          <w:sz w:val="18"/>
          <w:szCs w:val="18"/>
          <w:lang w:eastAsia="lt-LT"/>
        </w:rPr>
      </w:pPr>
      <w:r w:rsidRPr="00126DE2">
        <w:rPr>
          <w:rFonts w:ascii="Arial" w:eastAsia="Times New Roman" w:hAnsi="Arial" w:cs="Arial"/>
          <w:sz w:val="20"/>
          <w:szCs w:val="20"/>
          <w:shd w:val="clear" w:color="auto" w:fill="FFFFFF"/>
          <w:lang w:eastAsia="lt-LT"/>
        </w:rPr>
        <w:t>Turto banko valdomi statiniai projektuojami ir statomi, rekonstruojami ir remontuojami vadovaujantis pagrindiniais universalaus dizaino (UD) principais:</w:t>
      </w:r>
    </w:p>
    <w:p w14:paraId="4353F87B" w14:textId="76C24DCD" w:rsidR="000C2E11" w:rsidRPr="00126DE2" w:rsidRDefault="000C2E11" w:rsidP="00D66203">
      <w:pPr>
        <w:numPr>
          <w:ilvl w:val="0"/>
          <w:numId w:val="1"/>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Visų lygybės – ta pačia aplinka ir produktais gali naudotis ir ribotus funkcinius gebėjimus turintys asmenys, tai yra jie neišskiriami iš visų kitų. Gaminiai ir statiniai suprojektuojami taip, kad jie atrodytų patraukliai ir estetiškai;</w:t>
      </w:r>
    </w:p>
    <w:p w14:paraId="077070F0" w14:textId="666CAF10" w:rsidR="000C2E11" w:rsidRPr="00126DE2" w:rsidRDefault="000C2E11" w:rsidP="00D66203">
      <w:pPr>
        <w:numPr>
          <w:ilvl w:val="0"/>
          <w:numId w:val="1"/>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Lankstumas – galimybė tą patį naudojamą dalyką prisitaikyti pagal individualius poreikius (pvz. reguliuoti aukštį);</w:t>
      </w:r>
    </w:p>
    <w:p w14:paraId="7FA94A07" w14:textId="7284EB60" w:rsidR="000C2E11" w:rsidRPr="00126DE2" w:rsidRDefault="000C2E11" w:rsidP="00D66203">
      <w:pPr>
        <w:numPr>
          <w:ilvl w:val="0"/>
          <w:numId w:val="2"/>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Paprastas ir intuityvus naudojimas – lengvai suprantama, kaip naudotis daiktu, orientuotis aplinkoje;</w:t>
      </w:r>
    </w:p>
    <w:p w14:paraId="1C89DA24" w14:textId="7046B7A9" w:rsidR="000C2E11" w:rsidRPr="00126DE2" w:rsidRDefault="000C2E11" w:rsidP="4F8E6606">
      <w:pPr>
        <w:numPr>
          <w:ilvl w:val="0"/>
          <w:numId w:val="2"/>
        </w:numPr>
        <w:spacing w:after="0" w:line="240" w:lineRule="auto"/>
        <w:ind w:left="1134" w:hanging="351"/>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shd w:val="clear" w:color="auto" w:fill="FFFFFF"/>
          <w:lang w:eastAsia="lt-LT"/>
        </w:rPr>
        <w:t xml:space="preserve">Tinkama informacija – pakankamai informacijos ir ši informacija pateikiama įvairiomis reikiamomis formomis, įskaitant </w:t>
      </w:r>
      <w:proofErr w:type="spellStart"/>
      <w:r w:rsidRPr="4F8E6606">
        <w:rPr>
          <w:rFonts w:ascii="Arial" w:eastAsia="Times New Roman" w:hAnsi="Arial" w:cs="Arial"/>
          <w:sz w:val="20"/>
          <w:szCs w:val="20"/>
          <w:shd w:val="clear" w:color="auto" w:fill="FFFFFF"/>
          <w:lang w:eastAsia="lt-LT"/>
        </w:rPr>
        <w:t>brailio</w:t>
      </w:r>
      <w:proofErr w:type="spellEnd"/>
      <w:r w:rsidRPr="4F8E6606">
        <w:rPr>
          <w:rFonts w:ascii="Arial" w:eastAsia="Times New Roman" w:hAnsi="Arial" w:cs="Arial"/>
          <w:sz w:val="20"/>
          <w:szCs w:val="20"/>
          <w:shd w:val="clear" w:color="auto" w:fill="FFFFFF"/>
          <w:lang w:eastAsia="lt-LT"/>
        </w:rPr>
        <w:t xml:space="preserve"> raštu, garsinę informaciją;</w:t>
      </w:r>
    </w:p>
    <w:p w14:paraId="6F826A9F" w14:textId="6400BCE9" w:rsidR="000C2E11" w:rsidRPr="00126DE2" w:rsidRDefault="000C2E11" w:rsidP="00D66203">
      <w:pPr>
        <w:numPr>
          <w:ilvl w:val="0"/>
          <w:numId w:val="2"/>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Tolerancija klaidoms – nėra tikimybės patirti žalą ar orumo pažeminimą;</w:t>
      </w:r>
    </w:p>
    <w:p w14:paraId="794143E7" w14:textId="6B3DF9AD" w:rsidR="000C2E11" w:rsidRPr="00126DE2" w:rsidRDefault="000C2E11" w:rsidP="00D66203">
      <w:pPr>
        <w:numPr>
          <w:ilvl w:val="0"/>
          <w:numId w:val="2"/>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Mažiausios jėgos sąnaudos – aplinka ir produktais gali pasinaudoti ir mažesnę fizinę jėgą turintys asmenys;</w:t>
      </w:r>
    </w:p>
    <w:p w14:paraId="57D6F5B8" w14:textId="0B5C33DA" w:rsidR="000C2E11" w:rsidRPr="00126DE2" w:rsidRDefault="000C2E11" w:rsidP="00D66203">
      <w:pPr>
        <w:numPr>
          <w:ilvl w:val="0"/>
          <w:numId w:val="2"/>
        </w:numPr>
        <w:spacing w:after="0" w:line="240" w:lineRule="auto"/>
        <w:ind w:left="1134" w:hanging="351"/>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shd w:val="clear" w:color="auto" w:fill="FFFFFF"/>
          <w:lang w:eastAsia="lt-LT"/>
        </w:rPr>
        <w:t>Optimalus dydis ir erdvė – tinkamas erdvių, statinių ir produktų plotis, aukštis, dydis.</w:t>
      </w:r>
    </w:p>
    <w:p w14:paraId="6C9D76F9" w14:textId="77777777" w:rsidR="000C2E11" w:rsidRPr="00126DE2" w:rsidRDefault="000C2E11" w:rsidP="000C2E11">
      <w:pPr>
        <w:spacing w:after="0" w:line="240" w:lineRule="auto"/>
        <w:jc w:val="both"/>
        <w:textAlignment w:val="baseline"/>
        <w:rPr>
          <w:rFonts w:ascii="Arial" w:eastAsia="Times New Roman" w:hAnsi="Arial" w:cs="Arial"/>
          <w:sz w:val="18"/>
          <w:szCs w:val="18"/>
          <w:lang w:eastAsia="lt-LT"/>
        </w:rPr>
      </w:pPr>
      <w:r w:rsidRPr="00126DE2">
        <w:rPr>
          <w:rFonts w:ascii="Arial" w:eastAsia="Times New Roman" w:hAnsi="Arial" w:cs="Arial"/>
          <w:sz w:val="20"/>
          <w:szCs w:val="20"/>
          <w:lang w:eastAsia="lt-LT"/>
        </w:rPr>
        <w:t> </w:t>
      </w:r>
    </w:p>
    <w:p w14:paraId="6FEA1435" w14:textId="00AF1BB1" w:rsidR="000C2E11" w:rsidRPr="00126DE2" w:rsidRDefault="000C2E11" w:rsidP="4F8E6606">
      <w:pPr>
        <w:spacing w:after="0" w:line="240" w:lineRule="auto"/>
        <w:ind w:firstLine="705"/>
        <w:jc w:val="both"/>
        <w:textAlignment w:val="baseline"/>
        <w:rPr>
          <w:rFonts w:ascii="Arial" w:eastAsia="Times New Roman" w:hAnsi="Arial" w:cs="Arial"/>
          <w:sz w:val="18"/>
          <w:szCs w:val="18"/>
          <w:lang w:eastAsia="lt-LT"/>
        </w:rPr>
      </w:pPr>
      <w:r w:rsidRPr="4F8E6606">
        <w:rPr>
          <w:rFonts w:ascii="Arial" w:eastAsia="Times New Roman" w:hAnsi="Arial" w:cs="Arial"/>
          <w:sz w:val="20"/>
          <w:szCs w:val="20"/>
          <w:shd w:val="clear" w:color="auto" w:fill="FFFFFF"/>
          <w:lang w:eastAsia="lt-LT"/>
        </w:rPr>
        <w:t xml:space="preserve">Statinių UD projektuojamas vadovaujantis </w:t>
      </w:r>
      <w:r w:rsidRPr="4F8E6606">
        <w:rPr>
          <w:rFonts w:ascii="Arial" w:eastAsia="Times New Roman" w:hAnsi="Arial" w:cs="Arial"/>
          <w:sz w:val="20"/>
          <w:szCs w:val="20"/>
          <w:lang w:eastAsia="lt-LT"/>
        </w:rPr>
        <w:t xml:space="preserve">statybos techninio reglamento STR 2.03.01:2019 „Statinių prieinamumas“ ir kitų teisės aktų reikalavimais bei laikantis tarptautiniame standarte ISO 21542:2011 „Pastatų statyba. Užstatytos aplinkos prieinamumas ir </w:t>
      </w:r>
      <w:proofErr w:type="spellStart"/>
      <w:r w:rsidRPr="4F8E6606">
        <w:rPr>
          <w:rFonts w:ascii="Arial" w:eastAsia="Times New Roman" w:hAnsi="Arial" w:cs="Arial"/>
          <w:sz w:val="20"/>
          <w:szCs w:val="20"/>
          <w:lang w:eastAsia="lt-LT"/>
        </w:rPr>
        <w:t>naudojamumas</w:t>
      </w:r>
      <w:proofErr w:type="spellEnd"/>
      <w:r w:rsidRPr="4F8E6606">
        <w:rPr>
          <w:rFonts w:ascii="Arial" w:eastAsia="Times New Roman" w:hAnsi="Arial" w:cs="Arial"/>
          <w:sz w:val="20"/>
          <w:szCs w:val="20"/>
          <w:lang w:eastAsia="lt-LT"/>
        </w:rPr>
        <w:t>“ aprašytų principų.</w:t>
      </w:r>
    </w:p>
    <w:p w14:paraId="09F1587A" w14:textId="77777777" w:rsidR="006C31DB" w:rsidRPr="00126DE2" w:rsidRDefault="000C2E11" w:rsidP="000C2E11">
      <w:pPr>
        <w:spacing w:after="0" w:line="240" w:lineRule="auto"/>
        <w:ind w:firstLine="705"/>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UD kūrimo priemonės Turto banko valdomiems statiniams šiame dokumente skirstomos į pagrindines ir papildomas priemones.</w:t>
      </w:r>
    </w:p>
    <w:p w14:paraId="20D7B128" w14:textId="77777777" w:rsidR="006C31DB" w:rsidRPr="00126DE2" w:rsidRDefault="000C2E11" w:rsidP="000C2E11">
      <w:pPr>
        <w:spacing w:after="0" w:line="240" w:lineRule="auto"/>
        <w:ind w:firstLine="705"/>
        <w:jc w:val="both"/>
        <w:textAlignment w:val="baseline"/>
        <w:rPr>
          <w:rFonts w:ascii="Arial" w:eastAsia="Times New Roman" w:hAnsi="Arial" w:cs="Arial"/>
          <w:sz w:val="20"/>
          <w:szCs w:val="20"/>
          <w:lang w:eastAsia="lt-LT"/>
        </w:rPr>
      </w:pPr>
      <w:r w:rsidRPr="00126DE2">
        <w:rPr>
          <w:rFonts w:ascii="Arial" w:eastAsia="Times New Roman" w:hAnsi="Arial" w:cs="Arial"/>
          <w:i/>
          <w:iCs/>
          <w:sz w:val="20"/>
          <w:szCs w:val="20"/>
          <w:lang w:eastAsia="lt-LT"/>
        </w:rPr>
        <w:t>Pagrindinės priemonės</w:t>
      </w:r>
      <w:r w:rsidRPr="00126DE2">
        <w:rPr>
          <w:rFonts w:ascii="Arial" w:eastAsia="Times New Roman" w:hAnsi="Arial" w:cs="Arial"/>
          <w:sz w:val="20"/>
          <w:szCs w:val="20"/>
          <w:lang w:eastAsia="lt-LT"/>
        </w:rPr>
        <w:t xml:space="preserve"> – turėtų būti taikomos visais atvejais išskyrus objektyvias išimtis, kada to padaryti negalima arba tai reikalauja nepagrįstai didelių investicijų.</w:t>
      </w:r>
    </w:p>
    <w:p w14:paraId="021628DF" w14:textId="3269D330" w:rsidR="000C2E11" w:rsidRPr="00126DE2" w:rsidRDefault="000C2E11" w:rsidP="000C2E11">
      <w:pPr>
        <w:spacing w:after="0" w:line="240" w:lineRule="auto"/>
        <w:ind w:firstLine="705"/>
        <w:jc w:val="both"/>
        <w:textAlignment w:val="baseline"/>
        <w:rPr>
          <w:rFonts w:ascii="Arial" w:eastAsia="Times New Roman" w:hAnsi="Arial" w:cs="Arial"/>
          <w:sz w:val="18"/>
          <w:szCs w:val="18"/>
          <w:lang w:eastAsia="lt-LT"/>
        </w:rPr>
      </w:pPr>
      <w:r w:rsidRPr="00126DE2">
        <w:rPr>
          <w:rFonts w:ascii="Arial" w:eastAsia="Times New Roman" w:hAnsi="Arial" w:cs="Arial"/>
          <w:i/>
          <w:iCs/>
          <w:sz w:val="20"/>
          <w:szCs w:val="20"/>
          <w:lang w:eastAsia="lt-LT"/>
        </w:rPr>
        <w:t>Papildomos priemonės</w:t>
      </w:r>
      <w:r w:rsidRPr="00126DE2">
        <w:rPr>
          <w:rFonts w:ascii="Arial" w:eastAsia="Times New Roman" w:hAnsi="Arial" w:cs="Arial"/>
          <w:sz w:val="20"/>
          <w:szCs w:val="20"/>
          <w:lang w:eastAsia="lt-LT"/>
        </w:rPr>
        <w:t xml:space="preserve"> – jų taikymas yra rekomenduojamas, tačiau dėl jų taikymo kiekvienu konkrečiu atvejus sprendžia užsakovas su projektuotoju įvertinę objekto specifiką ir projekto apimtis. </w:t>
      </w:r>
    </w:p>
    <w:p w14:paraId="272AB0FB" w14:textId="0DB40168" w:rsidR="000C2E11" w:rsidRPr="00126DE2" w:rsidRDefault="000C2E11" w:rsidP="000C2E11">
      <w:pPr>
        <w:spacing w:after="0" w:line="240" w:lineRule="auto"/>
        <w:ind w:firstLine="705"/>
        <w:jc w:val="both"/>
        <w:textAlignment w:val="baseline"/>
        <w:rPr>
          <w:rFonts w:ascii="Arial" w:eastAsia="Times New Roman" w:hAnsi="Arial" w:cs="Arial"/>
          <w:sz w:val="18"/>
          <w:szCs w:val="18"/>
          <w:lang w:eastAsia="lt-LT"/>
        </w:rPr>
      </w:pPr>
      <w:r w:rsidRPr="00126DE2">
        <w:rPr>
          <w:rFonts w:ascii="Arial" w:eastAsia="Times New Roman" w:hAnsi="Arial" w:cs="Arial"/>
          <w:sz w:val="20"/>
          <w:szCs w:val="20"/>
          <w:lang w:eastAsia="lt-LT"/>
        </w:rPr>
        <w:t>UD kūrimo priemonės ir reikalavimai taikomi:</w:t>
      </w:r>
    </w:p>
    <w:p w14:paraId="2BD448FB" w14:textId="4DA6BD42" w:rsidR="000C2E11" w:rsidRPr="00126DE2" w:rsidRDefault="000C2E11" w:rsidP="000C2E11">
      <w:pPr>
        <w:spacing w:after="0" w:line="240" w:lineRule="auto"/>
        <w:ind w:firstLine="705"/>
        <w:jc w:val="both"/>
        <w:textAlignment w:val="baseline"/>
        <w:rPr>
          <w:rFonts w:ascii="Arial" w:eastAsia="Times New Roman" w:hAnsi="Arial" w:cs="Arial"/>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1455"/>
        <w:gridCol w:w="7500"/>
      </w:tblGrid>
      <w:tr w:rsidR="001271A7" w:rsidRPr="00126DE2" w14:paraId="6482A7E0" w14:textId="77777777" w:rsidTr="4F8E6606">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A008DB8" w14:textId="77777777" w:rsidR="000C2E11" w:rsidRPr="00126DE2" w:rsidRDefault="000C2E11" w:rsidP="00257930">
            <w:pPr>
              <w:spacing w:after="0" w:line="240" w:lineRule="auto"/>
              <w:jc w:val="center"/>
              <w:textAlignment w:val="baseline"/>
              <w:rPr>
                <w:rFonts w:ascii="Arial" w:eastAsia="Times New Roman" w:hAnsi="Arial" w:cs="Arial"/>
                <w:sz w:val="24"/>
                <w:szCs w:val="24"/>
                <w:lang w:eastAsia="lt-LT"/>
              </w:rPr>
            </w:pPr>
            <w:r w:rsidRPr="00126DE2">
              <w:rPr>
                <w:rFonts w:ascii="Arial" w:eastAsia="Times New Roman" w:hAnsi="Arial" w:cs="Arial"/>
                <w:b/>
                <w:bCs/>
                <w:sz w:val="20"/>
                <w:szCs w:val="20"/>
                <w:lang w:eastAsia="lt-LT"/>
              </w:rPr>
              <w:t>Eil. Nr.</w:t>
            </w:r>
          </w:p>
        </w:tc>
        <w:tc>
          <w:tcPr>
            <w:tcW w:w="1455" w:type="dxa"/>
            <w:tcBorders>
              <w:top w:val="single" w:sz="6" w:space="0" w:color="auto"/>
              <w:left w:val="nil"/>
              <w:bottom w:val="single" w:sz="6" w:space="0" w:color="auto"/>
              <w:right w:val="single" w:sz="6" w:space="0" w:color="auto"/>
            </w:tcBorders>
            <w:shd w:val="clear" w:color="auto" w:fill="auto"/>
            <w:hideMark/>
          </w:tcPr>
          <w:p w14:paraId="524978BA" w14:textId="77777777" w:rsidR="000C2E11" w:rsidRPr="00126DE2" w:rsidRDefault="000C2E11" w:rsidP="00257930">
            <w:pPr>
              <w:spacing w:after="0" w:line="240" w:lineRule="auto"/>
              <w:ind w:left="161" w:right="18"/>
              <w:jc w:val="center"/>
              <w:textAlignment w:val="baseline"/>
              <w:rPr>
                <w:rFonts w:ascii="Arial" w:eastAsia="Times New Roman" w:hAnsi="Arial" w:cs="Arial"/>
                <w:sz w:val="24"/>
                <w:szCs w:val="24"/>
                <w:lang w:eastAsia="lt-LT"/>
              </w:rPr>
            </w:pPr>
            <w:r w:rsidRPr="00126DE2">
              <w:rPr>
                <w:rFonts w:ascii="Arial" w:eastAsia="Times New Roman" w:hAnsi="Arial" w:cs="Arial"/>
                <w:b/>
                <w:bCs/>
                <w:sz w:val="20"/>
                <w:szCs w:val="20"/>
                <w:lang w:eastAsia="lt-LT"/>
              </w:rPr>
              <w:t>Sritis</w:t>
            </w:r>
            <w:r w:rsidRPr="00126DE2">
              <w:rPr>
                <w:rFonts w:ascii="Arial" w:eastAsia="Times New Roman" w:hAnsi="Arial" w:cs="Arial"/>
                <w:sz w:val="20"/>
                <w:szCs w:val="20"/>
                <w:lang w:eastAsia="lt-LT"/>
              </w:rPr>
              <w:t> </w:t>
            </w:r>
          </w:p>
        </w:tc>
        <w:tc>
          <w:tcPr>
            <w:tcW w:w="7500" w:type="dxa"/>
            <w:tcBorders>
              <w:top w:val="single" w:sz="6" w:space="0" w:color="auto"/>
              <w:left w:val="nil"/>
              <w:bottom w:val="single" w:sz="6" w:space="0" w:color="auto"/>
              <w:right w:val="single" w:sz="6" w:space="0" w:color="auto"/>
            </w:tcBorders>
            <w:shd w:val="clear" w:color="auto" w:fill="auto"/>
            <w:hideMark/>
          </w:tcPr>
          <w:p w14:paraId="67A949D7" w14:textId="77777777" w:rsidR="000C2E11" w:rsidRPr="00126DE2" w:rsidRDefault="000C2E11" w:rsidP="00257930">
            <w:pPr>
              <w:spacing w:after="0" w:line="240" w:lineRule="auto"/>
              <w:ind w:right="147" w:firstLine="124"/>
              <w:jc w:val="center"/>
              <w:textAlignment w:val="baseline"/>
              <w:rPr>
                <w:rFonts w:ascii="Arial" w:eastAsia="Times New Roman" w:hAnsi="Arial" w:cs="Arial"/>
                <w:sz w:val="24"/>
                <w:szCs w:val="24"/>
                <w:lang w:eastAsia="lt-LT"/>
              </w:rPr>
            </w:pPr>
            <w:r w:rsidRPr="00126DE2">
              <w:rPr>
                <w:rFonts w:ascii="Arial" w:eastAsia="Times New Roman" w:hAnsi="Arial" w:cs="Arial"/>
                <w:b/>
                <w:bCs/>
                <w:sz w:val="20"/>
                <w:szCs w:val="20"/>
                <w:lang w:eastAsia="lt-LT"/>
              </w:rPr>
              <w:t>Priemonės ir reikalavimai</w:t>
            </w:r>
            <w:r w:rsidRPr="00126DE2">
              <w:rPr>
                <w:rFonts w:ascii="Arial" w:eastAsia="Times New Roman" w:hAnsi="Arial" w:cs="Arial"/>
                <w:sz w:val="20"/>
                <w:szCs w:val="20"/>
                <w:lang w:eastAsia="lt-LT"/>
              </w:rPr>
              <w:t> </w:t>
            </w:r>
          </w:p>
        </w:tc>
      </w:tr>
      <w:tr w:rsidR="001271A7" w:rsidRPr="00126DE2" w14:paraId="52584FC5"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036F365D"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1. </w:t>
            </w:r>
          </w:p>
        </w:tc>
        <w:tc>
          <w:tcPr>
            <w:tcW w:w="1455" w:type="dxa"/>
            <w:tcBorders>
              <w:top w:val="nil"/>
              <w:left w:val="nil"/>
              <w:bottom w:val="single" w:sz="6" w:space="0" w:color="auto"/>
              <w:right w:val="single" w:sz="6" w:space="0" w:color="auto"/>
            </w:tcBorders>
            <w:shd w:val="clear" w:color="auto" w:fill="auto"/>
            <w:hideMark/>
          </w:tcPr>
          <w:p w14:paraId="5C85362C" w14:textId="77777777"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Automobilių parkavimas </w:t>
            </w:r>
          </w:p>
        </w:tc>
        <w:tc>
          <w:tcPr>
            <w:tcW w:w="7500" w:type="dxa"/>
            <w:tcBorders>
              <w:top w:val="nil"/>
              <w:left w:val="nil"/>
              <w:bottom w:val="single" w:sz="6" w:space="0" w:color="auto"/>
              <w:right w:val="single" w:sz="6" w:space="0" w:color="auto"/>
            </w:tcBorders>
            <w:shd w:val="clear" w:color="auto" w:fill="auto"/>
            <w:hideMark/>
          </w:tcPr>
          <w:p w14:paraId="7D7C0C26" w14:textId="4D91DECB"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1AEB09AA" w14:textId="77777777" w:rsidR="000C2E11" w:rsidRPr="00126DE2" w:rsidRDefault="000C2E11" w:rsidP="00D66203">
            <w:pPr>
              <w:numPr>
                <w:ilvl w:val="0"/>
                <w:numId w:val="3"/>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Automobilių parkavimo vietos projektuojamos laikantis STR 2.03.01:2019 reikalavimų neįgaliųjų parkavimo vietų įrengimui. </w:t>
            </w:r>
          </w:p>
          <w:p w14:paraId="45DE7BF9" w14:textId="77777777" w:rsidR="000C2E11" w:rsidRPr="00126DE2" w:rsidRDefault="000C2E11" w:rsidP="4F8E6606">
            <w:pPr>
              <w:numPr>
                <w:ilvl w:val="0"/>
                <w:numId w:val="3"/>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Nuo neįgaliųjų stovėjimo vietos iki gretimo aukštesnio pėsčiųjų tako (prieinamos trasos) turi būti įrengta </w:t>
            </w:r>
            <w:proofErr w:type="spellStart"/>
            <w:r w:rsidRPr="4F8E6606">
              <w:rPr>
                <w:rFonts w:ascii="Arial" w:eastAsia="Times New Roman" w:hAnsi="Arial" w:cs="Arial"/>
                <w:sz w:val="20"/>
                <w:szCs w:val="20"/>
                <w:lang w:eastAsia="lt-LT"/>
              </w:rPr>
              <w:t>bortelio</w:t>
            </w:r>
            <w:proofErr w:type="spellEnd"/>
            <w:r w:rsidRPr="4F8E6606">
              <w:rPr>
                <w:rFonts w:ascii="Arial" w:eastAsia="Times New Roman" w:hAnsi="Arial" w:cs="Arial"/>
                <w:sz w:val="20"/>
                <w:szCs w:val="20"/>
                <w:lang w:eastAsia="lt-LT"/>
              </w:rPr>
              <w:t xml:space="preserve"> nuožulni rampa, kurios plotis ne mažiau kaip 1000 mm, o nuolydis atitinka ISO 21542:2011 8 skyriaus reikalavimus. </w:t>
            </w:r>
          </w:p>
          <w:p w14:paraId="0346E8A9" w14:textId="3E68743D" w:rsidR="000C2E11" w:rsidRPr="00126DE2" w:rsidRDefault="000C2E11" w:rsidP="00D66203">
            <w:pPr>
              <w:numPr>
                <w:ilvl w:val="0"/>
                <w:numId w:val="3"/>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Neįgaliųjų automobilių stovėjimo vietų kelio danga turėtų būti ryškiai, aiškiai pažymėta, taip pat prie stulpų ar sienų turi būti pritvirtinti ženklai (ISO 21542:2011 6.5 sk.).</w:t>
            </w:r>
          </w:p>
        </w:tc>
      </w:tr>
      <w:tr w:rsidR="001271A7" w:rsidRPr="00126DE2" w14:paraId="273D9768"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20F91123"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2. </w:t>
            </w:r>
          </w:p>
        </w:tc>
        <w:tc>
          <w:tcPr>
            <w:tcW w:w="1455" w:type="dxa"/>
            <w:tcBorders>
              <w:top w:val="nil"/>
              <w:left w:val="nil"/>
              <w:bottom w:val="single" w:sz="6" w:space="0" w:color="auto"/>
              <w:right w:val="single" w:sz="6" w:space="0" w:color="auto"/>
            </w:tcBorders>
            <w:shd w:val="clear" w:color="auto" w:fill="auto"/>
            <w:hideMark/>
          </w:tcPr>
          <w:p w14:paraId="0E132AA8" w14:textId="77777777"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Pėsčiųjų takai ir rampos </w:t>
            </w:r>
          </w:p>
        </w:tc>
        <w:tc>
          <w:tcPr>
            <w:tcW w:w="7500" w:type="dxa"/>
            <w:tcBorders>
              <w:top w:val="nil"/>
              <w:left w:val="nil"/>
              <w:bottom w:val="single" w:sz="6" w:space="0" w:color="auto"/>
              <w:right w:val="single" w:sz="6" w:space="0" w:color="auto"/>
            </w:tcBorders>
            <w:shd w:val="clear" w:color="auto" w:fill="auto"/>
            <w:hideMark/>
          </w:tcPr>
          <w:p w14:paraId="105838B0" w14:textId="701CE54A"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2383809F" w14:textId="3A4684FB" w:rsidR="000C2E11" w:rsidRPr="00126DE2" w:rsidRDefault="000C2E11" w:rsidP="00D66203">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Pėsčiųjų takai arba maršrutai turi būti atskirti nuo dviračių ir motorinių transporto priemonių eismo maršrutų. (ISO 21542:2011, 7.2 skyrius).</w:t>
            </w:r>
          </w:p>
          <w:p w14:paraId="06EA0E96" w14:textId="77777777" w:rsidR="000C2E11" w:rsidRPr="00126DE2" w:rsidRDefault="000C2E11" w:rsidP="4F8E6606">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lastRenderedPageBreak/>
              <w:t xml:space="preserve">Turi būti naudojami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paviršiaus indikatoriai, rodantys kryptį į įėjimą į pastatą nuo viešo naudojimo takų ir šaligatvių, ypač nesant kitų kelio į pastatą nuorodų.(ISO 21542:2011, 7.2 skyrius). </w:t>
            </w:r>
          </w:p>
          <w:p w14:paraId="5C3E3428" w14:textId="1F953608" w:rsidR="000C2E11" w:rsidRPr="00126DE2" w:rsidRDefault="000C2E11" w:rsidP="4F8E6606">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Pėsčiųjų takuose su įrengtais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vaikščiojimo indikatoriais, tiesioginėje linijoje neturi būti kliūčių (kolonų, stulpų, stendų, mažesnių nei 1 m aukščio objektų ir pan.). (ISO 21542:2011, 7.2 skyrius).</w:t>
            </w:r>
          </w:p>
          <w:p w14:paraId="5963CE0D" w14:textId="77777777" w:rsidR="000C2E11" w:rsidRPr="00126DE2" w:rsidRDefault="000C2E11" w:rsidP="4F8E6606">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Kai ištisiniame pėsčiųjų take yra laiptai arba rampos,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įspėjamieji indikatoriai turi būti įrengti ir </w:t>
            </w:r>
            <w:proofErr w:type="spellStart"/>
            <w:r w:rsidRPr="4F8E6606">
              <w:rPr>
                <w:rFonts w:ascii="Arial" w:eastAsia="Times New Roman" w:hAnsi="Arial" w:cs="Arial"/>
                <w:sz w:val="20"/>
                <w:szCs w:val="20"/>
                <w:lang w:eastAsia="lt-LT"/>
              </w:rPr>
              <w:t>laiptakio</w:t>
            </w:r>
            <w:proofErr w:type="spellEnd"/>
            <w:r w:rsidRPr="4F8E6606">
              <w:rPr>
                <w:rFonts w:ascii="Arial" w:eastAsia="Times New Roman" w:hAnsi="Arial" w:cs="Arial"/>
                <w:sz w:val="20"/>
                <w:szCs w:val="20"/>
                <w:lang w:eastAsia="lt-LT"/>
              </w:rPr>
              <w:t xml:space="preserve"> arba rampos viršuje ir apačioje. </w:t>
            </w:r>
          </w:p>
          <w:p w14:paraId="64E4BBA9" w14:textId="484026F2" w:rsidR="000C2E11" w:rsidRPr="00126DE2" w:rsidRDefault="000C2E11" w:rsidP="4F8E6606">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Kai neįmanoma išvengti tiesioginėje judėjimo linijoje esančių pavojų, turi būti įrengti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įspėjamieji indikatoriai ir vaizdinio žymėjimo priemonės. (ISO 21542:2011, 7.2 skyrius).</w:t>
            </w:r>
          </w:p>
          <w:p w14:paraId="360034A9" w14:textId="77777777" w:rsidR="000C2E11" w:rsidRPr="00126DE2" w:rsidRDefault="000C2E11" w:rsidP="00D66203">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Jeigu priėjimo keliuose neįmanoma išvengti pastatomų stulpelių, kolonų ir pan., jie turi būti aiškiai pažymėti vaizdiniais indikatoriais. Bent 75 mm aukščio ir 30 mažiausio regimojo kontrasto su fonu vaizdiniai indikatoriai turi būti įrengti nuo 900–1 000 mm iki 1 500–1 600 mm aukštyje virš grindų lygio. (ISO 21542:2011,7.3 sk.). </w:t>
            </w:r>
          </w:p>
          <w:p w14:paraId="40F1114F" w14:textId="77777777" w:rsidR="000C2E11" w:rsidRPr="00126DE2" w:rsidRDefault="000C2E11" w:rsidP="4F8E6606">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Kai į pastatą vedančio tako laiptų aikštelės kryptis keičiasi daugiau nei 45</w:t>
            </w:r>
            <w:r w:rsidRPr="4F8E6606">
              <w:rPr>
                <w:rFonts w:ascii="Arial" w:eastAsia="Times New Roman" w:hAnsi="Arial" w:cs="Arial"/>
                <w:sz w:val="16"/>
                <w:szCs w:val="16"/>
                <w:vertAlign w:val="superscript"/>
                <w:lang w:eastAsia="lt-LT"/>
              </w:rPr>
              <w:t>o</w:t>
            </w:r>
            <w:r w:rsidRPr="4F8E6606">
              <w:rPr>
                <w:rFonts w:ascii="Arial" w:eastAsia="Times New Roman" w:hAnsi="Arial" w:cs="Arial"/>
                <w:sz w:val="20"/>
                <w:szCs w:val="20"/>
                <w:lang w:eastAsia="lt-LT"/>
              </w:rPr>
              <w:t>, turi būti užtikrinta bent 1 500 mm x 1 500 mm dydžio manevravimo erdvė. Kai į pastatą vedančio tako laiptų aikštelėse kryptis keičiasi daugiau nei 45</w:t>
            </w:r>
            <w:r w:rsidRPr="4F8E6606">
              <w:rPr>
                <w:rFonts w:ascii="Arial" w:eastAsia="Times New Roman" w:hAnsi="Arial" w:cs="Arial"/>
                <w:sz w:val="16"/>
                <w:szCs w:val="16"/>
                <w:vertAlign w:val="superscript"/>
                <w:lang w:eastAsia="lt-LT"/>
              </w:rPr>
              <w:t>o</w:t>
            </w:r>
            <w:r w:rsidRPr="4F8E6606">
              <w:rPr>
                <w:rFonts w:ascii="Arial" w:eastAsia="Times New Roman" w:hAnsi="Arial" w:cs="Arial"/>
                <w:sz w:val="20"/>
                <w:szCs w:val="20"/>
                <w:lang w:eastAsia="lt-LT"/>
              </w:rPr>
              <w:t xml:space="preserve">, elektrinių neįgaliųjų vežimėlių ir </w:t>
            </w:r>
            <w:proofErr w:type="spellStart"/>
            <w:r w:rsidRPr="4F8E6606">
              <w:rPr>
                <w:rFonts w:ascii="Arial" w:eastAsia="Times New Roman" w:hAnsi="Arial" w:cs="Arial"/>
                <w:sz w:val="20"/>
                <w:szCs w:val="20"/>
                <w:lang w:eastAsia="lt-LT"/>
              </w:rPr>
              <w:t>paspirtukų</w:t>
            </w:r>
            <w:proofErr w:type="spellEnd"/>
            <w:r w:rsidRPr="4F8E6606">
              <w:rPr>
                <w:rFonts w:ascii="Arial" w:eastAsia="Times New Roman" w:hAnsi="Arial" w:cs="Arial"/>
                <w:sz w:val="20"/>
                <w:szCs w:val="20"/>
                <w:lang w:eastAsia="lt-LT"/>
              </w:rPr>
              <w:t xml:space="preserve"> tako išorinio lanko spindulys turi būti bent 1 900 mm. (ISO 21542:2011, 7.6 sk.). </w:t>
            </w:r>
          </w:p>
          <w:p w14:paraId="7B31DC56" w14:textId="77777777" w:rsidR="000C2E11" w:rsidRPr="00126DE2" w:rsidRDefault="000C2E11" w:rsidP="00D66203">
            <w:pPr>
              <w:numPr>
                <w:ilvl w:val="0"/>
                <w:numId w:val="4"/>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Rampos paviršiaus plotis turi būti bent 1 200 mm; laisvas rampos plotis tarp turėklų arba bet kokios kliūties turi būti bent 1 000 mm; išskirtinės aplinkybės pritaikant miesto zonoms arba prie esamų pastatų įėjimo: laisvasis rampos plotis turi būti bent 900 mm.   (ISO 21542:2011, 8.3 sk.) </w:t>
            </w:r>
          </w:p>
          <w:p w14:paraId="42DECAE0" w14:textId="77777777"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r w:rsidRPr="00126DE2">
              <w:rPr>
                <w:rFonts w:ascii="Arial" w:eastAsia="Times New Roman" w:hAnsi="Arial" w:cs="Arial"/>
                <w:sz w:val="20"/>
                <w:szCs w:val="20"/>
                <w:lang w:eastAsia="lt-LT"/>
              </w:rPr>
              <w:t> </w:t>
            </w:r>
          </w:p>
          <w:p w14:paraId="7819C21F" w14:textId="77777777" w:rsidR="000C2E11" w:rsidRPr="00126DE2" w:rsidRDefault="000C2E11" w:rsidP="4F8E6606">
            <w:pPr>
              <w:numPr>
                <w:ilvl w:val="0"/>
                <w:numId w:val="5"/>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Iš bet kurios automobilio stovėjimo aikštelės turi būti tinkamomis priemonėmis nurodyta tako į pastatą vieta (taikoma, tai tako ir įėjimo į pastatą negalima lengvai ir intuityviai surasti). Labai sudėtinguose objektuose turėtų būti pateikta vaizdinė ir </w:t>
            </w:r>
            <w:proofErr w:type="spellStart"/>
            <w:r w:rsidRPr="4F8E6606">
              <w:rPr>
                <w:rFonts w:ascii="Arial" w:eastAsia="Times New Roman" w:hAnsi="Arial" w:cs="Arial"/>
                <w:sz w:val="20"/>
                <w:szCs w:val="20"/>
                <w:lang w:eastAsia="lt-LT"/>
              </w:rPr>
              <w:t>taktilinė</w:t>
            </w:r>
            <w:proofErr w:type="spellEnd"/>
            <w:r w:rsidRPr="4F8E6606">
              <w:rPr>
                <w:rFonts w:ascii="Arial" w:eastAsia="Times New Roman" w:hAnsi="Arial" w:cs="Arial"/>
                <w:sz w:val="20"/>
                <w:szCs w:val="20"/>
                <w:lang w:eastAsia="lt-LT"/>
              </w:rPr>
              <w:t xml:space="preserve"> informacija, padedanti orientuotis ir rasti kelią. (ISO 21542:2011, 7.2 skyrius); </w:t>
            </w:r>
          </w:p>
          <w:p w14:paraId="0F391BCC" w14:textId="77777777" w:rsidR="000C2E11" w:rsidRPr="00126DE2" w:rsidRDefault="000C2E11" w:rsidP="4F8E6606">
            <w:pPr>
              <w:numPr>
                <w:ilvl w:val="0"/>
                <w:numId w:val="5"/>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Takuose su pakopomis, turinčiame 2 ar daugiau pakopų </w:t>
            </w:r>
            <w:proofErr w:type="spellStart"/>
            <w:r w:rsidRPr="4F8E6606">
              <w:rPr>
                <w:rFonts w:ascii="Arial" w:eastAsia="Times New Roman" w:hAnsi="Arial" w:cs="Arial"/>
                <w:sz w:val="20"/>
                <w:szCs w:val="20"/>
                <w:lang w:eastAsia="lt-LT"/>
              </w:rPr>
              <w:t>laiptatakyje</w:t>
            </w:r>
            <w:proofErr w:type="spellEnd"/>
            <w:r w:rsidRPr="4F8E6606">
              <w:rPr>
                <w:rFonts w:ascii="Arial" w:eastAsia="Times New Roman" w:hAnsi="Arial" w:cs="Arial"/>
                <w:sz w:val="20"/>
                <w:szCs w:val="20"/>
                <w:lang w:eastAsia="lt-LT"/>
              </w:rPr>
              <w:t xml:space="preserve">, turi būti įrengti turėklai abipus </w:t>
            </w:r>
            <w:proofErr w:type="spellStart"/>
            <w:r w:rsidRPr="4F8E6606">
              <w:rPr>
                <w:rFonts w:ascii="Arial" w:eastAsia="Times New Roman" w:hAnsi="Arial" w:cs="Arial"/>
                <w:sz w:val="20"/>
                <w:szCs w:val="20"/>
                <w:lang w:eastAsia="lt-LT"/>
              </w:rPr>
              <w:t>laiptatakio</w:t>
            </w:r>
            <w:proofErr w:type="spellEnd"/>
            <w:r w:rsidRPr="4F8E6606">
              <w:rPr>
                <w:rFonts w:ascii="Arial" w:eastAsia="Times New Roman" w:hAnsi="Arial" w:cs="Arial"/>
                <w:sz w:val="20"/>
                <w:szCs w:val="20"/>
                <w:lang w:eastAsia="lt-LT"/>
              </w:rPr>
              <w:t>; </w:t>
            </w:r>
          </w:p>
          <w:p w14:paraId="1CEC1064" w14:textId="77777777" w:rsidR="000C2E11" w:rsidRPr="00126DE2" w:rsidRDefault="000C2E11" w:rsidP="00D66203">
            <w:pPr>
              <w:numPr>
                <w:ilvl w:val="0"/>
                <w:numId w:val="5"/>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Į pastatą vedantys ir aplink jį esantys keliai turi būti gana stipriai apšviesti dirbtinėmis priemonėmis, kad būtų geriau matomas lygio pasikeitimas arba nuolydis. Rampos, įėjimai, informaciniai ženklai ir kt. turi būti gerai apšviesti dirbtinėmis priemonėmis, apšvieta turi būti bent 100 lx. (ISO 21542:2011, 33.2 sk.). </w:t>
            </w:r>
          </w:p>
        </w:tc>
      </w:tr>
      <w:tr w:rsidR="001271A7" w:rsidRPr="00126DE2" w14:paraId="5BCDEC41"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00E64AC6"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lastRenderedPageBreak/>
              <w:t>3. </w:t>
            </w:r>
          </w:p>
        </w:tc>
        <w:tc>
          <w:tcPr>
            <w:tcW w:w="1455" w:type="dxa"/>
            <w:tcBorders>
              <w:top w:val="nil"/>
              <w:left w:val="nil"/>
              <w:bottom w:val="single" w:sz="6" w:space="0" w:color="auto"/>
              <w:right w:val="single" w:sz="6" w:space="0" w:color="auto"/>
            </w:tcBorders>
            <w:shd w:val="clear" w:color="auto" w:fill="auto"/>
            <w:hideMark/>
          </w:tcPr>
          <w:p w14:paraId="1DCF472D" w14:textId="5CE91478" w:rsidR="000C2E11" w:rsidRPr="00126DE2" w:rsidRDefault="000C2E11" w:rsidP="00257930">
            <w:pPr>
              <w:spacing w:after="0" w:line="240" w:lineRule="auto"/>
              <w:ind w:left="161" w:right="18"/>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Įėjimas į pastatą</w:t>
            </w:r>
          </w:p>
        </w:tc>
        <w:tc>
          <w:tcPr>
            <w:tcW w:w="7500" w:type="dxa"/>
            <w:tcBorders>
              <w:top w:val="nil"/>
              <w:left w:val="nil"/>
              <w:bottom w:val="single" w:sz="6" w:space="0" w:color="auto"/>
              <w:right w:val="single" w:sz="6" w:space="0" w:color="auto"/>
            </w:tcBorders>
            <w:shd w:val="clear" w:color="auto" w:fill="auto"/>
            <w:hideMark/>
          </w:tcPr>
          <w:p w14:paraId="33EA5A7F" w14:textId="6022E322"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409E949D" w14:textId="561284CB" w:rsidR="000C2E11" w:rsidRPr="00126DE2" w:rsidRDefault="000C2E11" w:rsidP="4F8E6606">
            <w:pPr>
              <w:numPr>
                <w:ilvl w:val="0"/>
                <w:numId w:val="6"/>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Pagrindinį įėjimą į pastatą turi būti galima identifikuoti nuo objekto ribos ir iš visų objekte esančių skirtų prieinamų stovėjimo vietų. Jeigu neišeina lengvai identifikuoti įėjimo, turi būti pateikiamos tinkamos  vaizdinės ir </w:t>
            </w:r>
            <w:proofErr w:type="spellStart"/>
            <w:r w:rsidRPr="4F8E6606">
              <w:rPr>
                <w:rFonts w:ascii="Arial" w:eastAsia="Times New Roman" w:hAnsi="Arial" w:cs="Arial"/>
                <w:sz w:val="20"/>
                <w:szCs w:val="20"/>
                <w:lang w:eastAsia="lt-LT"/>
              </w:rPr>
              <w:t>taktilinės</w:t>
            </w:r>
            <w:proofErr w:type="spellEnd"/>
            <w:r w:rsidRPr="4F8E6606">
              <w:rPr>
                <w:rFonts w:ascii="Arial" w:eastAsia="Times New Roman" w:hAnsi="Arial" w:cs="Arial"/>
                <w:sz w:val="20"/>
                <w:szCs w:val="20"/>
                <w:lang w:eastAsia="lt-LT"/>
              </w:rPr>
              <w:t xml:space="preserve"> kelio radimo priemonės.</w:t>
            </w:r>
          </w:p>
          <w:p w14:paraId="1EB81E65" w14:textId="5FD5970D" w:rsidR="000C2E11" w:rsidRPr="00126DE2" w:rsidRDefault="000C2E11" w:rsidP="00D66203">
            <w:pPr>
              <w:numPr>
                <w:ilvl w:val="0"/>
                <w:numId w:val="6"/>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Įėjimai į pastatą turi būti horizontalūs. Bet koks iškilus slenkstis negali būti aukštesnis nei 20 mm. Kai būtina įrengti iškilų slenkstį, jis turi būti ne aukštesnis kaip 20 mm, nuožulnus, jo šviesos atspindžio vertė (LRV) turi bent 30 balų skirtis nuo grindų. (ISO 21542:2011, 10.1 sk.).</w:t>
            </w:r>
          </w:p>
          <w:p w14:paraId="1872D246" w14:textId="35708BA9"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p>
          <w:p w14:paraId="07F98925" w14:textId="34D22486" w:rsidR="000C2E11" w:rsidRPr="00126DE2" w:rsidRDefault="000C2E11" w:rsidP="00D66203">
            <w:pPr>
              <w:numPr>
                <w:ilvl w:val="0"/>
                <w:numId w:val="7"/>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Įėjimai į pastatą, įskaitant galutinius priešgaisrinius išėjimus, turėtų būti lengvai randami, saugiai ir patogiai naudojami, ribotai veikiami lietaus ir sniego (įrengtas stogelis virš įėjimo ir pan.). (ISO 21542:2011, 10.1 sk.).</w:t>
            </w:r>
          </w:p>
          <w:p w14:paraId="0B0F0F62" w14:textId="39AA92FC" w:rsidR="000C2E11" w:rsidRPr="00126DE2" w:rsidRDefault="000C2E11" w:rsidP="00D66203">
            <w:pPr>
              <w:numPr>
                <w:ilvl w:val="0"/>
                <w:numId w:val="7"/>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Prieš į pastatą atsidarančias duris turėtų būti bent 1 500 mm x 1 500 mm dydžio manevravimo erdvė. Kai gali reikėti neįgaliųjų vežimėliu apsisukti 180° kampu, turi būti numatyta bent 1 600 mm x 2 150 mm erdvė. (ISO 21542:2011, 10.2 sk.).</w:t>
            </w:r>
          </w:p>
        </w:tc>
      </w:tr>
      <w:tr w:rsidR="001271A7" w:rsidRPr="00126DE2" w14:paraId="4E1B700B"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05ED68A9"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4. </w:t>
            </w:r>
          </w:p>
        </w:tc>
        <w:tc>
          <w:tcPr>
            <w:tcW w:w="1455" w:type="dxa"/>
            <w:tcBorders>
              <w:top w:val="nil"/>
              <w:left w:val="nil"/>
              <w:bottom w:val="single" w:sz="6" w:space="0" w:color="auto"/>
              <w:right w:val="single" w:sz="6" w:space="0" w:color="auto"/>
            </w:tcBorders>
            <w:shd w:val="clear" w:color="auto" w:fill="auto"/>
            <w:hideMark/>
          </w:tcPr>
          <w:p w14:paraId="7FD4D636" w14:textId="63696232"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Koridoriai</w:t>
            </w:r>
          </w:p>
        </w:tc>
        <w:tc>
          <w:tcPr>
            <w:tcW w:w="7500" w:type="dxa"/>
            <w:tcBorders>
              <w:top w:val="nil"/>
              <w:left w:val="nil"/>
              <w:bottom w:val="single" w:sz="6" w:space="0" w:color="auto"/>
              <w:right w:val="single" w:sz="6" w:space="0" w:color="auto"/>
            </w:tcBorders>
            <w:shd w:val="clear" w:color="auto" w:fill="auto"/>
            <w:hideMark/>
          </w:tcPr>
          <w:p w14:paraId="232AC603" w14:textId="1F7D42CE"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3AFB2640" w14:textId="23789142" w:rsidR="000C2E11" w:rsidRPr="00126DE2" w:rsidRDefault="000C2E11" w:rsidP="00D66203">
            <w:pPr>
              <w:numPr>
                <w:ilvl w:val="0"/>
                <w:numId w:val="8"/>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 xml:space="preserve">Bet koks iškilus slenkstis esantis praėjimuose negali būti aukštesnis nei 20 mm. Kai būtina įrengti iškilų slenkstį, jis turi būti ne aukštesnis kaip </w:t>
            </w:r>
            <w:r w:rsidRPr="00126DE2">
              <w:rPr>
                <w:rFonts w:ascii="Arial" w:eastAsia="Times New Roman" w:hAnsi="Arial" w:cs="Arial"/>
                <w:sz w:val="20"/>
                <w:szCs w:val="20"/>
                <w:lang w:eastAsia="lt-LT"/>
              </w:rPr>
              <w:lastRenderedPageBreak/>
              <w:t>20 mm, nuožulnus, jo šviesos atspindžio vertė (LRV) turi bent 30 balų skirtis nuo grindų. (ISO 21542:2011, 11.1 sk.).</w:t>
            </w:r>
          </w:p>
          <w:p w14:paraId="4FF731D3" w14:textId="24947B7D" w:rsidR="000C2E11" w:rsidRPr="00126DE2" w:rsidRDefault="000C2E11" w:rsidP="00D66203">
            <w:pPr>
              <w:numPr>
                <w:ilvl w:val="0"/>
                <w:numId w:val="8"/>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Mažiausias laisvasis koridorių plotis turi būti 1 200 mm, rekomenduojamas plotis 1 800 mm (išimtys gali būti taikomos remontuojant esamus pastatus, kaip koridoriaus platinimas reikalautų didelių investicijų ir nėra būtinas platinti pagal kitų teisės aktų reikalavimus). Nustatant mažiausią koridoriaus plotį ir ilgį, kaip kriterijus turi būti taikomas koridoriaus naudojimo intensyvumas. (Kuo intensyviau naudojamasi, tuo platesnis koridorius). (ISO 21542:2011, 11.2 sk.)</w:t>
            </w:r>
          </w:p>
          <w:p w14:paraId="593F5DEB" w14:textId="36743EA8" w:rsidR="000C2E11" w:rsidRPr="00126DE2" w:rsidRDefault="000C2E11" w:rsidP="00D66203">
            <w:pPr>
              <w:numPr>
                <w:ilvl w:val="0"/>
                <w:numId w:val="8"/>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Jei įmanoma, rampų patalpose reikėtų vengti. Prireikus rampos patalpose, jos turi būti projektuojamos pagal papildomus kriterijus: a) jokia rampų serija neturėtų būti aukštesnė nei 2 000 mm. Jeigu taip nėra, turi būti pateikta alternatyva, pvz., liftas; b) didžiausias leidžiamas nuolydis turi būti 1:15 (67 mm/m, 6,7 proc.). Nuolydis turi būti kiek įmanoma mažiausias. (ISO 21542:2011, 12.2 sk.).</w:t>
            </w:r>
          </w:p>
          <w:p w14:paraId="6F02DA48" w14:textId="75862632" w:rsidR="000C2E11" w:rsidRPr="00126DE2" w:rsidRDefault="000C2E11" w:rsidP="00D66203">
            <w:pPr>
              <w:numPr>
                <w:ilvl w:val="0"/>
                <w:numId w:val="8"/>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Mažiausias apšvietimas rampos viršuje ir rampos apačioje turėtų būti 200 lx, o tarp apačios ir viršaus 150 lx.  (ISO 21542:2011, 12.2 sk.)</w:t>
            </w:r>
          </w:p>
          <w:p w14:paraId="5B7CFB29" w14:textId="74C3268B"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p>
          <w:p w14:paraId="64BC293C" w14:textId="7DAA925C" w:rsidR="000C2E11" w:rsidRPr="00126DE2" w:rsidRDefault="000C2E11" w:rsidP="4F8E6606">
            <w:pPr>
              <w:numPr>
                <w:ilvl w:val="0"/>
                <w:numId w:val="9"/>
              </w:numPr>
              <w:spacing w:after="0" w:line="240" w:lineRule="auto"/>
              <w:ind w:left="81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Kai klientų aptarnavimo ir panašios paskirties zonos įrengtos toliau nuo pagrindinio įėjimo durų ir juos pakankamai sudėtinga intuityviai surasti, (sudėtingo išplanavimo pastatuose, didelėse atvirose zonose ir pan.), klientų judėjimo takai pažymimi įrengiant vaizdines nuorodas ir </w:t>
            </w:r>
            <w:proofErr w:type="spellStart"/>
            <w:r w:rsidRPr="4F8E6606">
              <w:rPr>
                <w:rFonts w:ascii="Arial" w:eastAsia="Times New Roman" w:hAnsi="Arial" w:cs="Arial"/>
                <w:sz w:val="20"/>
                <w:szCs w:val="20"/>
                <w:lang w:eastAsia="lt-LT"/>
              </w:rPr>
              <w:t>taktilinius</w:t>
            </w:r>
            <w:proofErr w:type="spellEnd"/>
            <w:r w:rsidRPr="4F8E6606">
              <w:rPr>
                <w:rFonts w:ascii="Arial" w:eastAsia="Times New Roman" w:hAnsi="Arial" w:cs="Arial"/>
                <w:sz w:val="20"/>
                <w:szCs w:val="20"/>
                <w:lang w:eastAsia="lt-LT"/>
              </w:rPr>
              <w:t xml:space="preserve"> vaikščiojimo indikatorius iki klientų aptarnavimo zonų ir informacinių stendų. Turi būti aiškiai pažymimi ir išėjimo bei evakuaciniai keliai iš pastato. (ISO 21542:2011, 11.1 sk.).</w:t>
            </w:r>
          </w:p>
          <w:p w14:paraId="2186DEBB" w14:textId="13BDDAF8" w:rsidR="000C2E11" w:rsidRPr="00126DE2" w:rsidRDefault="000C2E11" w:rsidP="00D66203">
            <w:pPr>
              <w:numPr>
                <w:ilvl w:val="0"/>
                <w:numId w:val="9"/>
              </w:numPr>
              <w:spacing w:after="0" w:line="240" w:lineRule="auto"/>
              <w:ind w:left="81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Koridoriaus posūkiuose posūkio apskritimo skersmuo turi būti bent 1 500 mm, jame neturi būti jokių kliūčių. (ISO 21542:2011, 11.1 sk.).</w:t>
            </w:r>
          </w:p>
        </w:tc>
      </w:tr>
      <w:tr w:rsidR="001271A7" w:rsidRPr="00126DE2" w14:paraId="34990364"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0DA6341C"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lastRenderedPageBreak/>
              <w:t>5. </w:t>
            </w:r>
          </w:p>
        </w:tc>
        <w:tc>
          <w:tcPr>
            <w:tcW w:w="1455" w:type="dxa"/>
            <w:tcBorders>
              <w:top w:val="nil"/>
              <w:left w:val="nil"/>
              <w:bottom w:val="single" w:sz="6" w:space="0" w:color="auto"/>
              <w:right w:val="single" w:sz="6" w:space="0" w:color="auto"/>
            </w:tcBorders>
            <w:shd w:val="clear" w:color="auto" w:fill="auto"/>
            <w:hideMark/>
          </w:tcPr>
          <w:p w14:paraId="3C29CF0B" w14:textId="7E4B30F2"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Laiptai ir liftai</w:t>
            </w:r>
          </w:p>
        </w:tc>
        <w:tc>
          <w:tcPr>
            <w:tcW w:w="7500" w:type="dxa"/>
            <w:tcBorders>
              <w:top w:val="nil"/>
              <w:left w:val="nil"/>
              <w:bottom w:val="single" w:sz="6" w:space="0" w:color="auto"/>
              <w:right w:val="single" w:sz="6" w:space="0" w:color="auto"/>
            </w:tcBorders>
            <w:shd w:val="clear" w:color="auto" w:fill="auto"/>
            <w:hideMark/>
          </w:tcPr>
          <w:p w14:paraId="2AF8ADAB" w14:textId="6FA8BF61"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212B3657" w14:textId="77777777" w:rsidR="000C2E11" w:rsidRPr="00126DE2" w:rsidRDefault="000C2E11" w:rsidP="4F8E6606">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Mažiausias naujai įrengiamų laiptų </w:t>
            </w:r>
            <w:proofErr w:type="spellStart"/>
            <w:r w:rsidRPr="4F8E6606">
              <w:rPr>
                <w:rFonts w:ascii="Arial" w:eastAsia="Times New Roman" w:hAnsi="Arial" w:cs="Arial"/>
                <w:sz w:val="20"/>
                <w:szCs w:val="20"/>
                <w:lang w:eastAsia="lt-LT"/>
              </w:rPr>
              <w:t>laiptatakio</w:t>
            </w:r>
            <w:proofErr w:type="spellEnd"/>
            <w:r w:rsidRPr="4F8E6606">
              <w:rPr>
                <w:rFonts w:ascii="Arial" w:eastAsia="Times New Roman" w:hAnsi="Arial" w:cs="Arial"/>
                <w:sz w:val="20"/>
                <w:szCs w:val="20"/>
                <w:lang w:eastAsia="lt-LT"/>
              </w:rPr>
              <w:t xml:space="preserve"> plotis turi būti 1 200 mm (išskyrus atvejus, kai tokių matmenų </w:t>
            </w:r>
            <w:proofErr w:type="spellStart"/>
            <w:r w:rsidRPr="4F8E6606">
              <w:rPr>
                <w:rFonts w:ascii="Arial" w:eastAsia="Times New Roman" w:hAnsi="Arial" w:cs="Arial"/>
                <w:sz w:val="20"/>
                <w:szCs w:val="20"/>
                <w:lang w:eastAsia="lt-LT"/>
              </w:rPr>
              <w:t>laiptatakių</w:t>
            </w:r>
            <w:proofErr w:type="spellEnd"/>
            <w:r w:rsidRPr="4F8E6606">
              <w:rPr>
                <w:rFonts w:ascii="Arial" w:eastAsia="Times New Roman" w:hAnsi="Arial" w:cs="Arial"/>
                <w:sz w:val="20"/>
                <w:szCs w:val="20"/>
                <w:lang w:eastAsia="lt-LT"/>
              </w:rPr>
              <w:t xml:space="preserve"> esamame pastate įrengti neįmanoma neatlikus didelės apimties statybos darbų). (ISO 21542:2011, 13.4 sk.). </w:t>
            </w:r>
          </w:p>
          <w:p w14:paraId="11D06A72" w14:textId="77777777" w:rsidR="000C2E11" w:rsidRPr="00126DE2" w:rsidRDefault="000C2E11" w:rsidP="4F8E6606">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Mažiausias plotis tarp turėklų turi būti bent 1 000 mm (išskyrus atvejus, kaip </w:t>
            </w:r>
            <w:proofErr w:type="spellStart"/>
            <w:r w:rsidRPr="4F8E6606">
              <w:rPr>
                <w:rFonts w:ascii="Arial" w:eastAsia="Times New Roman" w:hAnsi="Arial" w:cs="Arial"/>
                <w:sz w:val="20"/>
                <w:szCs w:val="20"/>
                <w:lang w:eastAsia="lt-LT"/>
              </w:rPr>
              <w:t>laiptatakio</w:t>
            </w:r>
            <w:proofErr w:type="spellEnd"/>
            <w:r w:rsidRPr="4F8E6606">
              <w:rPr>
                <w:rFonts w:ascii="Arial" w:eastAsia="Times New Roman" w:hAnsi="Arial" w:cs="Arial"/>
                <w:sz w:val="20"/>
                <w:szCs w:val="20"/>
                <w:lang w:eastAsia="lt-LT"/>
              </w:rPr>
              <w:t xml:space="preserve"> plotis mažesnis nei 1000 mm). (ISO 21542:2011, 13.2 sk.). </w:t>
            </w:r>
          </w:p>
          <w:p w14:paraId="03904BCB" w14:textId="77777777" w:rsidR="000C2E11" w:rsidRPr="00126DE2" w:rsidRDefault="000C2E11" w:rsidP="00D66203">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Laisvasis prieinamas aukštis po laiptais turi būti bent 2 100 mm. Jeigu laisvasis aukštis mažesnis nei 2 100 mm, turi būti įrengtas nuo susidūrimo saugantis elementas.   (ISO 21542:2011, 13.4 sk.). </w:t>
            </w:r>
          </w:p>
          <w:p w14:paraId="51B85CF3" w14:textId="77777777" w:rsidR="000C2E11" w:rsidRPr="00126DE2" w:rsidRDefault="000C2E11" w:rsidP="4F8E6606">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Prieš </w:t>
            </w:r>
            <w:proofErr w:type="spellStart"/>
            <w:r w:rsidRPr="4F8E6606">
              <w:rPr>
                <w:rFonts w:ascii="Arial" w:eastAsia="Times New Roman" w:hAnsi="Arial" w:cs="Arial"/>
                <w:sz w:val="20"/>
                <w:szCs w:val="20"/>
                <w:lang w:eastAsia="lt-LT"/>
              </w:rPr>
              <w:t>laiptatakių</w:t>
            </w:r>
            <w:proofErr w:type="spellEnd"/>
            <w:r w:rsidRPr="4F8E6606">
              <w:rPr>
                <w:rFonts w:ascii="Arial" w:eastAsia="Times New Roman" w:hAnsi="Arial" w:cs="Arial"/>
                <w:sz w:val="20"/>
                <w:szCs w:val="20"/>
                <w:lang w:eastAsia="lt-LT"/>
              </w:rPr>
              <w:t xml:space="preserve"> pradžią ir pabaigą yra įrengiami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įspėjamieji paviršiaus indikatoriai. </w:t>
            </w:r>
            <w:proofErr w:type="spellStart"/>
            <w:r w:rsidRPr="4F8E6606">
              <w:rPr>
                <w:rFonts w:ascii="Arial" w:eastAsia="Times New Roman" w:hAnsi="Arial" w:cs="Arial"/>
                <w:sz w:val="20"/>
                <w:szCs w:val="20"/>
                <w:lang w:eastAsia="lt-LT"/>
              </w:rPr>
              <w:t>Taktilinė</w:t>
            </w:r>
            <w:proofErr w:type="spellEnd"/>
            <w:r w:rsidRPr="4F8E6606">
              <w:rPr>
                <w:rFonts w:ascii="Arial" w:eastAsia="Times New Roman" w:hAnsi="Arial" w:cs="Arial"/>
                <w:sz w:val="20"/>
                <w:szCs w:val="20"/>
                <w:lang w:eastAsia="lt-LT"/>
              </w:rPr>
              <w:t xml:space="preserve"> dėmesį atkreipianti struktūra turėtų būti 600–900 mm gylio ir baigtis 300–500 mm iki pirmosios žemyn vedančių laiptų pakopos priekinės briaunos. (ISO 21542:2011, 13.5 sk.). </w:t>
            </w:r>
          </w:p>
          <w:p w14:paraId="28D2A494" w14:textId="5E163AF6" w:rsidR="000C2E11" w:rsidRPr="00126DE2" w:rsidRDefault="000C2E11" w:rsidP="4F8E6606">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Prie visų vidaus laiptų, turinčių dvi ir daugiau pakopų, įrengiami turėklai. Turėklai turi būti įrengiami abipus </w:t>
            </w:r>
            <w:proofErr w:type="spellStart"/>
            <w:r w:rsidRPr="4F8E6606">
              <w:rPr>
                <w:rFonts w:ascii="Arial" w:eastAsia="Times New Roman" w:hAnsi="Arial" w:cs="Arial"/>
                <w:sz w:val="20"/>
                <w:szCs w:val="20"/>
                <w:lang w:eastAsia="lt-LT"/>
              </w:rPr>
              <w:t>laiptatakio</w:t>
            </w:r>
            <w:proofErr w:type="spellEnd"/>
            <w:r w:rsidRPr="4F8E6606">
              <w:rPr>
                <w:rFonts w:ascii="Arial" w:eastAsia="Times New Roman" w:hAnsi="Arial" w:cs="Arial"/>
                <w:sz w:val="20"/>
                <w:szCs w:val="20"/>
                <w:lang w:eastAsia="lt-LT"/>
              </w:rPr>
              <w:t>, o laiptų laisvam pločiui viršijus 2 700 mm, turi būti įrengtas centrinis turėklas su sąlyga, kad vienos pusės laisvasis plotas būtų bent 1 500 mm. (ISO 21542:2011, 14.2 sk.).</w:t>
            </w:r>
          </w:p>
          <w:p w14:paraId="3400947D" w14:textId="77777777" w:rsidR="000C2E11" w:rsidRPr="00126DE2" w:rsidRDefault="000C2E11" w:rsidP="00D66203">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Ant lifto iškvietimo ir valdymo mygtukų (arba šalia jų) turi būti pateikiama informacija Brailio raštu apie mygtuko reikšmę. </w:t>
            </w:r>
          </w:p>
          <w:p w14:paraId="154D4745" w14:textId="77777777" w:rsidR="000C2E11" w:rsidRPr="00126DE2" w:rsidRDefault="000C2E11" w:rsidP="00D66203">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Kabinoje turi būti įrengtas bent vienas horizontalus turėklas šoninėje lifto kabinos sienoje. </w:t>
            </w:r>
          </w:p>
          <w:p w14:paraId="50B3DCF6" w14:textId="77777777" w:rsidR="000C2E11" w:rsidRPr="00126DE2" w:rsidRDefault="000C2E11" w:rsidP="00D66203">
            <w:pPr>
              <w:numPr>
                <w:ilvl w:val="0"/>
                <w:numId w:val="10"/>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Lifto kabinoje turi būti įrengtas veidrodis, leidžianti iš kabinos atbulomis išvažiuojančiam naudotojui stebėti už jo esančias kliūtis. Panoraminiuose liftuose veidrodį reikėtų įrengti kai lifto kabinos matmenys yra ne didesni nei 1 100 mm x 1 400 mm – kai neįgaliųjų vežimėlių naudotojas negali apsisukti. (ISO 21542:2011, 15.4.3 sk.). </w:t>
            </w:r>
          </w:p>
          <w:p w14:paraId="1F309A5E" w14:textId="77777777" w:rsidR="000C2E11" w:rsidRPr="00126DE2" w:rsidRDefault="000C2E11" w:rsidP="00257930">
            <w:pPr>
              <w:spacing w:after="0" w:line="240" w:lineRule="auto"/>
              <w:ind w:left="-45"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r w:rsidRPr="00126DE2">
              <w:rPr>
                <w:rFonts w:ascii="Arial" w:eastAsia="Times New Roman" w:hAnsi="Arial" w:cs="Arial"/>
                <w:sz w:val="20"/>
                <w:szCs w:val="20"/>
                <w:lang w:eastAsia="lt-LT"/>
              </w:rPr>
              <w:t> </w:t>
            </w:r>
          </w:p>
          <w:p w14:paraId="269EC930" w14:textId="37C2EEC4" w:rsidR="000C2E11" w:rsidRPr="00126DE2" w:rsidRDefault="000C2E11" w:rsidP="4F8E6606">
            <w:pPr>
              <w:numPr>
                <w:ilvl w:val="0"/>
                <w:numId w:val="11"/>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Takuose su pakopomis, laiptuose arba rampoje įrengiami turėklai turi turėti  horizontalią iškyšą, besitęsiančią bent 300 mm už kiekvieno </w:t>
            </w:r>
            <w:proofErr w:type="spellStart"/>
            <w:r w:rsidRPr="4F8E6606">
              <w:rPr>
                <w:rFonts w:ascii="Arial" w:eastAsia="Times New Roman" w:hAnsi="Arial" w:cs="Arial"/>
                <w:sz w:val="20"/>
                <w:szCs w:val="20"/>
                <w:lang w:eastAsia="lt-LT"/>
              </w:rPr>
              <w:t>laiptatakio</w:t>
            </w:r>
            <w:proofErr w:type="spellEnd"/>
            <w:r w:rsidRPr="4F8E6606">
              <w:rPr>
                <w:rFonts w:ascii="Arial" w:eastAsia="Times New Roman" w:hAnsi="Arial" w:cs="Arial"/>
                <w:sz w:val="20"/>
                <w:szCs w:val="20"/>
                <w:lang w:eastAsia="lt-LT"/>
              </w:rPr>
              <w:t xml:space="preserve"> pirmosios ir paskutinės pakopos iškyšų.  (ISO 21542:2011, 14.6 sk.)</w:t>
            </w:r>
          </w:p>
        </w:tc>
      </w:tr>
      <w:tr w:rsidR="001271A7" w:rsidRPr="00126DE2" w14:paraId="778F5C0D"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6D23DBB5"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lastRenderedPageBreak/>
              <w:t>6. </w:t>
            </w:r>
          </w:p>
        </w:tc>
        <w:tc>
          <w:tcPr>
            <w:tcW w:w="1455" w:type="dxa"/>
            <w:tcBorders>
              <w:top w:val="nil"/>
              <w:left w:val="nil"/>
              <w:bottom w:val="single" w:sz="6" w:space="0" w:color="auto"/>
              <w:right w:val="single" w:sz="6" w:space="0" w:color="auto"/>
            </w:tcBorders>
            <w:shd w:val="clear" w:color="auto" w:fill="auto"/>
            <w:hideMark/>
          </w:tcPr>
          <w:p w14:paraId="13B09A6E" w14:textId="4C4E98DD"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Durys ir langai</w:t>
            </w:r>
          </w:p>
        </w:tc>
        <w:tc>
          <w:tcPr>
            <w:tcW w:w="7500" w:type="dxa"/>
            <w:tcBorders>
              <w:top w:val="nil"/>
              <w:left w:val="nil"/>
              <w:bottom w:val="single" w:sz="6" w:space="0" w:color="auto"/>
              <w:right w:val="single" w:sz="6" w:space="0" w:color="auto"/>
            </w:tcBorders>
            <w:shd w:val="clear" w:color="auto" w:fill="auto"/>
            <w:hideMark/>
          </w:tcPr>
          <w:p w14:paraId="7921222F" w14:textId="77777777"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r w:rsidRPr="00126DE2">
              <w:rPr>
                <w:rFonts w:ascii="Arial" w:eastAsia="Times New Roman" w:hAnsi="Arial" w:cs="Arial"/>
                <w:sz w:val="20"/>
                <w:szCs w:val="20"/>
                <w:lang w:eastAsia="lt-LT"/>
              </w:rPr>
              <w:t> </w:t>
            </w:r>
          </w:p>
          <w:p w14:paraId="07295612" w14:textId="25A1ABE0"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Visų keičiamų durų laisvasis plotis turi būti bent 800 mm; rekomenduojamas 850 mm arba didesnis. Išimtys gali būti taikomos, kai durys keičiamos laikančiojoje pastato konstrukcijoje. (ISO 21542:2011, 18.1.2 sk.).</w:t>
            </w:r>
          </w:p>
          <w:p w14:paraId="57D7A0B8" w14:textId="77777777"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Jeigu bet kurios durys atsidaro į besileidžiančius laiptus, mažiausias saugus manevravimo atstumas turėtų būti 2 000 mm, įskaitant durų varstymo zoną, kad pavojus neįgaliųjų vežimėlių naudotojams būtų kuo mažesnis.  (ISO 21542:2011, 18.1.2 sk.). </w:t>
            </w:r>
          </w:p>
          <w:p w14:paraId="063D84D2" w14:textId="77777777"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Durų atidarymo mechanizmai ir furnitūra parenkama taip, kad duris būtų patogu atidaryti bet kuria ranka, sugniaužtu kumščiu ir alkūne.  </w:t>
            </w:r>
          </w:p>
          <w:p w14:paraId="011D14D4" w14:textId="464B82DF"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Tarp durų priekinės briaunos ir tarpdurio statmenos sienos turi būti palikta bent 600 mm erdvės manevruoti, kai tai yra įmanoma įgyvendinti atsižvelgiant į pastato konstrukcijas. Rekomenduojama 700 mm arba didesnė erdvė. Ši erdvė reikalinga, kad duris galėtų atidaryti neįgaliųjų vežimėlį arba vaikštynę naudojantys asmenys. Jeigu atstumas tarp durų priekinės briaunos ir sienos yra mažesnis nei 600 mm, turi būti svarstoma automatinių durų įrengimo galimybė. (ISO 21542:2011, 18.1.3 sk.)</w:t>
            </w:r>
          </w:p>
          <w:p w14:paraId="53B4C6C1" w14:textId="474323C6"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Stiklinės (įstiklintos) durys turi būti aiškiai pažymėtos vaizdiniais indikatoriais. Arti judėjimo erdvių esantys dideli įstiklinti plotai gali būti klaidingai palaikyti angomis. 900–1 000 mm ir 1 300–1 400 mm aukštyje virš grindų lygio turi būti įrengti 75 mm aukščio ištisiniai vaizdiniai indikatoriai (arba vienas ištisinis indikatorius nuo 900 mm iki 1400 mm aukštyje nuo grindų), kurių šviesos atspindžio koeficientas nuo fono skiriasi bent 30 balų. (ISO 21542:2011, 18.1.5 sk.)</w:t>
            </w:r>
          </w:p>
          <w:p w14:paraId="5939CDBA" w14:textId="77777777"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Jeigu įrengiamos automatiškai atidaromos durys, jų mažiausias laisvasis plotis turi būti bent 850 mm. Visos automatinės durys turi laikytis visiškai atviros neprilaikant jų rankomis. (ISO 21542:2011, 18.1.8 sk.). </w:t>
            </w:r>
          </w:p>
          <w:p w14:paraId="1996484B" w14:textId="6969D470"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Mechanizuotos varstomosios durys turi turėti tinkamą aptikimo įtaisą, nustatytą taip, kad prie durų artėjantis arba nuo jų tolstantis asmuo nepaliestų durų šioms atsidarant ir užsidarant. (ISO 21542:2011, 18.1.9 sk.)</w:t>
            </w:r>
          </w:p>
          <w:p w14:paraId="3560120E" w14:textId="6E248859"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Kai naudojamos sukamosios durys, šalia jų turi būti įrengtos papildomos prieinamos durys, kurias būtų galima bet kada naudoti. Prieinamos durys gali būti automatinės, rankinės arba mechanizuotos, stumdomosios arba sulankstomosios. Papildomos durys turi būti aiškiai identifikuotos ir paženklintos siekiant parodyti, kad jos prieinamos. (ISO 21542:2011, 18.1.10 sk.)</w:t>
            </w:r>
          </w:p>
          <w:p w14:paraId="41A16E64" w14:textId="4606711B"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Automatinės sukamosios durys turi turėti priemones, duris sulėtinančias arba sustabdančias, kai jos veikiamos slėgio arba pasipriešinimo. (ISO 21542:2011, 18.1.10 sk.)</w:t>
            </w:r>
          </w:p>
          <w:p w14:paraId="6914BADB" w14:textId="7C7DCA96"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Durų užraktai, rankenos, skambučiai ir kiti įtaisai, sudarantys galimybę patekti į tam tikrą vietą, turi būti lengvai identifikuojami, pasiekiami ir naudojami. Durų furnitūra turi būti išdėstyta 800–1 000 mm, pageidautina 900 mm aukštyje. (ISO 21542:2011, 18.1.11 sk.)</w:t>
            </w:r>
          </w:p>
          <w:p w14:paraId="5B515D2A" w14:textId="00D1E192"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Durų furnitūra turi turėti galimybę ją valdyti viena ranka. (ISO 21542:2011, 18.1.11 sk.)</w:t>
            </w:r>
          </w:p>
          <w:p w14:paraId="5B700CE4" w14:textId="64958913" w:rsidR="000C2E11" w:rsidRPr="00126DE2" w:rsidRDefault="000C2E11" w:rsidP="00D66203">
            <w:pPr>
              <w:numPr>
                <w:ilvl w:val="0"/>
                <w:numId w:val="12"/>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Abipus durų turi būti pakankamai erdvės, kad neįgaliųjų vežimėlyje sėdintys asmenys galėtų pasiekti durų valdymo įtaisus ir pervažiuoti per duris.</w:t>
            </w:r>
            <w:r w:rsidR="00083E88" w:rsidRPr="00126DE2">
              <w:rPr>
                <w:rFonts w:ascii="Arial" w:eastAsia="Times New Roman" w:hAnsi="Arial" w:cs="Arial"/>
                <w:sz w:val="20"/>
                <w:szCs w:val="20"/>
                <w:lang w:eastAsia="lt-LT"/>
              </w:rPr>
              <w:t xml:space="preserve"> </w:t>
            </w:r>
            <w:r w:rsidRPr="00126DE2">
              <w:rPr>
                <w:rFonts w:ascii="Arial" w:eastAsia="Times New Roman" w:hAnsi="Arial" w:cs="Arial"/>
                <w:sz w:val="20"/>
                <w:szCs w:val="20"/>
                <w:lang w:eastAsia="lt-LT"/>
              </w:rPr>
              <w:t>(ISO 21542:2011, 18.1.11 sk.)</w:t>
            </w:r>
          </w:p>
          <w:p w14:paraId="74AB7199" w14:textId="57B87B30" w:rsidR="000C2E11" w:rsidRPr="00126DE2" w:rsidRDefault="000C2E11" w:rsidP="00257930">
            <w:pPr>
              <w:spacing w:after="0" w:line="240" w:lineRule="auto"/>
              <w:ind w:left="-45"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p>
          <w:p w14:paraId="7031F490" w14:textId="2E965D9A" w:rsidR="000C2E11" w:rsidRPr="00126DE2" w:rsidRDefault="000C2E11" w:rsidP="00D66203">
            <w:pPr>
              <w:numPr>
                <w:ilvl w:val="0"/>
                <w:numId w:val="13"/>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Durų savaiminio uždarymo priemonės turi būti projektuojamos taip, kad joms atidaryti reikėtų ne didesnės nei 25N jėgos. Kitu atveju turi būti apsvarstytas durų atidarymo įtaisų įrengimas.</w:t>
            </w:r>
          </w:p>
          <w:p w14:paraId="47802D6D" w14:textId="4DC235CA" w:rsidR="000C2E11" w:rsidRPr="00126DE2" w:rsidRDefault="000C2E11" w:rsidP="00D66203">
            <w:pPr>
              <w:numPr>
                <w:ilvl w:val="0"/>
                <w:numId w:val="13"/>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Kai durims atidaryti reikia didesnės nei 25N jėgos, reikalinga įvertinti automatiškai atsidarančių durų įrengimą (taikoma su užsakovu suderintais atvejais)</w:t>
            </w:r>
          </w:p>
          <w:p w14:paraId="1B5B84D8" w14:textId="437ADE06" w:rsidR="000C2E11" w:rsidRPr="00126DE2" w:rsidRDefault="000C2E11" w:rsidP="00D66203">
            <w:pPr>
              <w:numPr>
                <w:ilvl w:val="0"/>
                <w:numId w:val="13"/>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Langai turi būti lengvai atidaromi ir uždaromi (kai pagal projektinius sprendinius jie turi būti varstomi). Turi būti galima langus atidaryti ir uždaryti viena ranka.  (ISO 21542:2011, 18.3.2 sk.)</w:t>
            </w:r>
          </w:p>
          <w:p w14:paraId="21040892" w14:textId="42D6B474" w:rsidR="000C2E11" w:rsidRPr="00126DE2" w:rsidRDefault="000C2E11" w:rsidP="00D66203">
            <w:pPr>
              <w:numPr>
                <w:ilvl w:val="0"/>
                <w:numId w:val="13"/>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lastRenderedPageBreak/>
              <w:t>Kad neįgaliųjų vežimėlių naudotojai galėtų matyti per langą, apatinė stiklo briauna turėtų būti projektuojam ne aukščiau kaip 1 000 mm nuo grindų. Šis sprendinys taikomas naujai įrengiamiems langams ir kai tai suderinam su statinio naudojimo saugos sprendiniais. (ISO 21542:2011, 18.3.3 sk.)</w:t>
            </w:r>
          </w:p>
          <w:p w14:paraId="32C98210" w14:textId="77777777" w:rsidR="000C2E11" w:rsidRPr="00126DE2" w:rsidRDefault="000C2E11" w:rsidP="00D66203">
            <w:pPr>
              <w:numPr>
                <w:ilvl w:val="0"/>
                <w:numId w:val="13"/>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Lengvai atidaromuose languose gali reikėti įrengti vaikams iškristi neleidžiančius apsauginius įtaisus, tais atvejais, kaip pagal statinio faktinę naudojimo paskirtį jame gali būti vaikų. (ISO 21542:2011, 18.3.2  ir 18.3.3 sk.). </w:t>
            </w:r>
          </w:p>
        </w:tc>
      </w:tr>
      <w:tr w:rsidR="001271A7" w:rsidRPr="00126DE2" w14:paraId="547F6C35"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51CB606C"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lastRenderedPageBreak/>
              <w:t>7. </w:t>
            </w:r>
          </w:p>
        </w:tc>
        <w:tc>
          <w:tcPr>
            <w:tcW w:w="1455" w:type="dxa"/>
            <w:tcBorders>
              <w:top w:val="nil"/>
              <w:left w:val="nil"/>
              <w:bottom w:val="single" w:sz="6" w:space="0" w:color="auto"/>
              <w:right w:val="single" w:sz="6" w:space="0" w:color="auto"/>
            </w:tcBorders>
            <w:shd w:val="clear" w:color="auto" w:fill="auto"/>
            <w:hideMark/>
          </w:tcPr>
          <w:p w14:paraId="023EF943" w14:textId="3D725A52"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Tualetai</w:t>
            </w:r>
          </w:p>
        </w:tc>
        <w:tc>
          <w:tcPr>
            <w:tcW w:w="7500" w:type="dxa"/>
            <w:tcBorders>
              <w:top w:val="nil"/>
              <w:left w:val="nil"/>
              <w:bottom w:val="single" w:sz="6" w:space="0" w:color="auto"/>
              <w:right w:val="single" w:sz="6" w:space="0" w:color="auto"/>
            </w:tcBorders>
            <w:shd w:val="clear" w:color="auto" w:fill="auto"/>
            <w:hideMark/>
          </w:tcPr>
          <w:p w14:paraId="44ED33A4" w14:textId="41D5AD9E"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5AE2EC2D" w14:textId="77777777" w:rsidR="000C2E11" w:rsidRPr="00126DE2" w:rsidRDefault="000C2E11" w:rsidP="00D66203">
            <w:pPr>
              <w:numPr>
                <w:ilvl w:val="0"/>
                <w:numId w:val="14"/>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Tualetai neįgaliesiems pastatuose įrengiami vadovaujantis STR 2.03.01:2019 15 sk. ir ISO 21542:2011 26; </w:t>
            </w:r>
          </w:p>
          <w:p w14:paraId="4E8B63C5" w14:textId="7C777867" w:rsidR="000C2E11" w:rsidRPr="00126DE2" w:rsidRDefault="000C2E11" w:rsidP="00D66203">
            <w:pPr>
              <w:numPr>
                <w:ilvl w:val="0"/>
                <w:numId w:val="14"/>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Kiti tualetai projektuojami vadovaujantis teisės aktais reglamentuojančiais tokių patalpų įrengimą visuomeniniuose statiniuose ir užsakovo reikalavimai.</w:t>
            </w:r>
          </w:p>
        </w:tc>
      </w:tr>
      <w:tr w:rsidR="001271A7" w:rsidRPr="00126DE2" w14:paraId="7AEAB3CC"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37671FD2"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8. </w:t>
            </w:r>
          </w:p>
        </w:tc>
        <w:tc>
          <w:tcPr>
            <w:tcW w:w="1455" w:type="dxa"/>
            <w:tcBorders>
              <w:top w:val="nil"/>
              <w:left w:val="nil"/>
              <w:bottom w:val="single" w:sz="6" w:space="0" w:color="auto"/>
              <w:right w:val="single" w:sz="6" w:space="0" w:color="auto"/>
            </w:tcBorders>
            <w:shd w:val="clear" w:color="auto" w:fill="auto"/>
            <w:hideMark/>
          </w:tcPr>
          <w:p w14:paraId="0A3C8AB7" w14:textId="66FFC00C"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Klientų aptarnavimo vietos</w:t>
            </w:r>
          </w:p>
        </w:tc>
        <w:tc>
          <w:tcPr>
            <w:tcW w:w="7500" w:type="dxa"/>
            <w:tcBorders>
              <w:top w:val="nil"/>
              <w:left w:val="nil"/>
              <w:bottom w:val="single" w:sz="6" w:space="0" w:color="auto"/>
              <w:right w:val="single" w:sz="6" w:space="0" w:color="auto"/>
            </w:tcBorders>
            <w:shd w:val="clear" w:color="auto" w:fill="auto"/>
            <w:hideMark/>
          </w:tcPr>
          <w:p w14:paraId="4FA256A3" w14:textId="4DD613BD" w:rsidR="000C2E11" w:rsidRPr="00126DE2" w:rsidRDefault="000C2E11" w:rsidP="00257930">
            <w:pPr>
              <w:spacing w:after="0" w:line="240" w:lineRule="auto"/>
              <w:ind w:left="-45"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 xml:space="preserve">Papildomos priemonės </w:t>
            </w:r>
            <w:r w:rsidRPr="00126DE2">
              <w:rPr>
                <w:rFonts w:ascii="Arial" w:eastAsia="Times New Roman" w:hAnsi="Arial" w:cs="Arial"/>
                <w:i/>
                <w:iCs/>
                <w:sz w:val="20"/>
                <w:szCs w:val="20"/>
                <w:lang w:eastAsia="lt-LT"/>
              </w:rPr>
              <w:t>(priemonių diegimas derinamas su pastatų naudotojais)</w:t>
            </w:r>
            <w:r w:rsidRPr="00126DE2">
              <w:rPr>
                <w:rFonts w:ascii="Arial" w:eastAsia="Times New Roman" w:hAnsi="Arial" w:cs="Arial"/>
                <w:b/>
                <w:bCs/>
                <w:i/>
                <w:iCs/>
                <w:sz w:val="20"/>
                <w:szCs w:val="20"/>
                <w:lang w:eastAsia="lt-LT"/>
              </w:rPr>
              <w:t>:</w:t>
            </w:r>
          </w:p>
          <w:p w14:paraId="21E281FC" w14:textId="21EAF56D" w:rsidR="000C2E11" w:rsidRPr="00126DE2" w:rsidRDefault="000C2E11" w:rsidP="00D66203">
            <w:pPr>
              <w:numPr>
                <w:ilvl w:val="0"/>
                <w:numId w:val="15"/>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Klientų aptarnavimo vietų (stalai ir kt.) nereikėtų išdėstyti prieš langus, kur dėl ryškios saulės šviesos darbuotojo veidas atsiduria šešėlyje, todėl būna sunku skaityti iš lupų. Reikėtų stengtis, kad nebūtų atspindžių ir akinimo. (ISO 21542:2011, 19.1 sk.)</w:t>
            </w:r>
          </w:p>
          <w:p w14:paraId="09A16110" w14:textId="77777777" w:rsidR="000C2E11" w:rsidRPr="00126DE2" w:rsidRDefault="000C2E11" w:rsidP="00D66203">
            <w:pPr>
              <w:numPr>
                <w:ilvl w:val="0"/>
                <w:numId w:val="15"/>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Prieš aptarnavimo vietą, aptarnaujančiojo ir lankytojo pusėse turi būti bent 1 500 mm kraštinės ilgio kvadratinė laisva manevravimo erdvė. Pageidautinas kraštinės ilgis 1 800 mm.  (ISO 21542:2011, 19.3 sk.); </w:t>
            </w:r>
          </w:p>
          <w:p w14:paraId="0F15655A" w14:textId="77777777" w:rsidR="000C2E11" w:rsidRPr="00126DE2" w:rsidRDefault="000C2E11" w:rsidP="00D66203">
            <w:pPr>
              <w:numPr>
                <w:ilvl w:val="0"/>
                <w:numId w:val="15"/>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Kai lankytojui reikia rašyti, turėtų būti sudarytos sąlygos neįgaliojo vežimėlio naudotojui iš priekio prisiartinti prie stalo, o po stalu turi būti pakankamai vietos neįgaliojo vežimėlio naudotojo keliams. Aptarnavimo stalo aukštis turi būti 740–800 mm nuo grindų. Po stalviršiu turi būti bent 700 mm laisva erdvė keliams. (ISO 21542:2011, 19.4 sk.). </w:t>
            </w:r>
          </w:p>
          <w:p w14:paraId="42DDEC8F" w14:textId="77777777" w:rsidR="000C2E11" w:rsidRPr="00126DE2" w:rsidRDefault="000C2E11" w:rsidP="00D66203">
            <w:pPr>
              <w:numPr>
                <w:ilvl w:val="0"/>
                <w:numId w:val="15"/>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Turėtų būti sudaryta galimybė lankytojui rašyti stovint – bent dalis aptarnavimo stalo turėtų būti tokio aukščio, kad ant jo būtų galima rašyti stovint – 950–1 100 mm aukščio. (ISO 21542:2011, 19.4 sk.). </w:t>
            </w:r>
          </w:p>
          <w:p w14:paraId="56C912FF" w14:textId="77777777" w:rsidR="000C2E11" w:rsidRPr="00126DE2" w:rsidRDefault="000C2E11" w:rsidP="00D66203">
            <w:pPr>
              <w:numPr>
                <w:ilvl w:val="0"/>
                <w:numId w:val="15"/>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Kad būtų lengviau skaityti iš lūpų, turi būti įrengtas vienodas apšvietimas. Aptarnavimo stalų skaitymo ir rašymo paviršiai turi būti apšviesti taip, kad patalpos apšvietimo lygis būtų bent 200 lx, o stalo – nuo 350 lx iki 450 lx.  (ISO 21542:2011, 19.5 sk.). </w:t>
            </w:r>
          </w:p>
        </w:tc>
      </w:tr>
      <w:tr w:rsidR="001271A7" w:rsidRPr="00126DE2" w14:paraId="747C46F7"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1900A048"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9. </w:t>
            </w:r>
          </w:p>
        </w:tc>
        <w:tc>
          <w:tcPr>
            <w:tcW w:w="1455" w:type="dxa"/>
            <w:tcBorders>
              <w:top w:val="nil"/>
              <w:left w:val="nil"/>
              <w:bottom w:val="single" w:sz="6" w:space="0" w:color="auto"/>
              <w:right w:val="single" w:sz="6" w:space="0" w:color="auto"/>
            </w:tcBorders>
            <w:shd w:val="clear" w:color="auto" w:fill="auto"/>
            <w:hideMark/>
          </w:tcPr>
          <w:p w14:paraId="4811B7B5" w14:textId="77777777"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Interjero detalės </w:t>
            </w:r>
          </w:p>
        </w:tc>
        <w:tc>
          <w:tcPr>
            <w:tcW w:w="7500" w:type="dxa"/>
            <w:tcBorders>
              <w:top w:val="nil"/>
              <w:left w:val="nil"/>
              <w:bottom w:val="single" w:sz="6" w:space="0" w:color="auto"/>
              <w:right w:val="single" w:sz="6" w:space="0" w:color="auto"/>
            </w:tcBorders>
            <w:shd w:val="clear" w:color="auto" w:fill="auto"/>
            <w:hideMark/>
          </w:tcPr>
          <w:p w14:paraId="6AC17484" w14:textId="77777777"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r w:rsidRPr="00126DE2">
              <w:rPr>
                <w:rFonts w:ascii="Arial" w:eastAsia="Times New Roman" w:hAnsi="Arial" w:cs="Arial"/>
                <w:sz w:val="20"/>
                <w:szCs w:val="20"/>
                <w:lang w:eastAsia="lt-LT"/>
              </w:rPr>
              <w:t> </w:t>
            </w:r>
          </w:p>
          <w:p w14:paraId="1A9FDD06"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Pavojingose zonose, pvz., ant laiptų arba lygio pasikeitimo vietose kelyje, aplink duris ir prie komunikacijos ar informacijos sistemų turi būti užtikrinamas tinkamas šviesos lygis. Minimalūs reikalavimai: horizontalūs paviršiai – 100 lx; laiptai, rampos, eskalatoriai, judantys takai – 150 lx. </w:t>
            </w:r>
          </w:p>
          <w:p w14:paraId="01EEE655" w14:textId="77777777" w:rsidR="000C2E11" w:rsidRPr="00126DE2" w:rsidRDefault="000C2E11" w:rsidP="4F8E6606">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Didelių paviršiaus plotų (sienos, grindys, durys, lubos), orientaciją lengvinančių elementų ir komponentų (turėklai, jungikliai ir valdymo įtaisai,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vaikščiojimo indikatoriai ir įstiklintų plotų vaizdiniai indikatoriai) šviesos atspindžio skirtumai turi būti ≥30 balų.(ISO 21542:2011, 33.5 sk.). </w:t>
            </w:r>
          </w:p>
          <w:p w14:paraId="4506F25E"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Galimi pavojai ir savaime kontrastingi ženklinimo elementai (vaizdinis indikatorius ant pakopų) ir tekstinė informacija (informaciniai ženklai, nuorodos) turi būti  ≥60 balų šviesos atspindžio vertės. (ISO 21542:2011, 35.1 sk.). </w:t>
            </w:r>
          </w:p>
          <w:p w14:paraId="368CCF6D"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Įsitvėrimo rankenos ir durų ar langų rankenos turėtų būti bent 80 mm ilgio. (ISO 21542:2011, 36.4 sk.). </w:t>
            </w:r>
          </w:p>
          <w:p w14:paraId="52FE59D2"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Stumdomųjų durų vertikalioji rankena turėtų būti 30–50 mm skersmens. Tarpas tarp rankenos ir sienos – 45 – 65 mm.(ISO 21542:2011, 36.4 sk.). </w:t>
            </w:r>
          </w:p>
          <w:p w14:paraId="02C8A33C"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Mygtukai ir įtaisai turi būti identifikuojami regimojo kontrasto būdu – aiškiai matomi ir atpažįstami (ISO 21542:2011, 36.5 sk.). </w:t>
            </w:r>
          </w:p>
          <w:p w14:paraId="662AF562"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Visi svarbūs valdymo įtaisai turėtų būti pažymėti Brailio raštu. (ISO 21542:2011, 36.5 sk.). </w:t>
            </w:r>
          </w:p>
          <w:p w14:paraId="1914A079" w14:textId="77777777" w:rsidR="000C2E11" w:rsidRPr="00126DE2" w:rsidRDefault="000C2E11" w:rsidP="00D66203">
            <w:pPr>
              <w:numPr>
                <w:ilvl w:val="0"/>
                <w:numId w:val="16"/>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 xml:space="preserve">Kad būtų galima neįgaliojo vežimėliu iš priekio privažiuoti prie stalo, aptarnavimo stalo ir pan. turi būti užtikrinta bent 700 mm laisvojo aukščio, </w:t>
            </w:r>
            <w:r w:rsidRPr="00126DE2">
              <w:rPr>
                <w:rFonts w:ascii="Arial" w:eastAsia="Times New Roman" w:hAnsi="Arial" w:cs="Arial"/>
                <w:sz w:val="20"/>
                <w:szCs w:val="20"/>
                <w:lang w:eastAsia="lt-LT"/>
              </w:rPr>
              <w:lastRenderedPageBreak/>
              <w:t>bent 600 mm laisvojo gylio ir bent 900 mm pločio laisva erdvė keliams. (ISO 21542:2011, 37.3 sk.). </w:t>
            </w:r>
          </w:p>
          <w:p w14:paraId="475D13B4" w14:textId="77777777" w:rsidR="000C2E11" w:rsidRPr="00126DE2" w:rsidRDefault="000C2E11" w:rsidP="00257930">
            <w:pPr>
              <w:spacing w:after="0" w:line="240" w:lineRule="auto"/>
              <w:ind w:left="-45"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Papildomos priemonės:</w:t>
            </w:r>
            <w:r w:rsidRPr="00126DE2">
              <w:rPr>
                <w:rFonts w:ascii="Arial" w:eastAsia="Times New Roman" w:hAnsi="Arial" w:cs="Arial"/>
                <w:sz w:val="20"/>
                <w:szCs w:val="20"/>
                <w:lang w:eastAsia="lt-LT"/>
              </w:rPr>
              <w:t> </w:t>
            </w:r>
          </w:p>
          <w:p w14:paraId="58C9C0BF" w14:textId="77777777" w:rsidR="000C2E11" w:rsidRPr="00126DE2" w:rsidRDefault="000C2E11" w:rsidP="00D66203">
            <w:pPr>
              <w:numPr>
                <w:ilvl w:val="0"/>
                <w:numId w:val="17"/>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Pastato durys, skirtingi aukštai arba skyriai turėtų būti identifikuojami skirtingomis spalvomis, kad būtų lengviau sutrikusių pažintinių gebėjimų asmenims. Nereikėtų naudoti raudonų ir žalių atspalvių derinių. (ISO 21542:2011, 35.2 sk.). </w:t>
            </w:r>
          </w:p>
          <w:p w14:paraId="4EF44FDA" w14:textId="51FAEE1C" w:rsidR="000C2E11" w:rsidRPr="00126DE2" w:rsidRDefault="000C2E11" w:rsidP="00D66203">
            <w:pPr>
              <w:numPr>
                <w:ilvl w:val="0"/>
                <w:numId w:val="17"/>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Skirtingi aukštai turėtų būti pažymėti aiškiai apibrėžtais dideliais numeriais, atitinkančiais aukštą, jie turėtų būti užrašyti ir laiptinėse, kad padėtų besievakuojantiesiems ir prie lifto bei kiekvieno lygio laiptų vestibiuliuose. (ISO 21542:2011, 35.2 sk.)</w:t>
            </w:r>
          </w:p>
          <w:p w14:paraId="0DA850B0" w14:textId="228D8981" w:rsidR="000C2E11" w:rsidRPr="00126DE2" w:rsidRDefault="000C2E11" w:rsidP="00D66203">
            <w:pPr>
              <w:numPr>
                <w:ilvl w:val="0"/>
                <w:numId w:val="17"/>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Kabinetų durys, nuorodos ir pan. turėtų būti pažymėti dideliu, kontrastingu šriftu, tai palengvintų silpnaregiams ir sutrikusių pažintinių gebėjimų asmenims orientuotis pastate.</w:t>
            </w:r>
          </w:p>
          <w:p w14:paraId="0D2C3866" w14:textId="5F092E22" w:rsidR="000C2E11" w:rsidRPr="00126DE2" w:rsidRDefault="000C2E11" w:rsidP="00D66203">
            <w:pPr>
              <w:numPr>
                <w:ilvl w:val="0"/>
                <w:numId w:val="17"/>
              </w:numPr>
              <w:spacing w:after="0" w:line="240" w:lineRule="auto"/>
              <w:ind w:left="675"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Jeigu naudojami stalai su fiksuotomis kėdėmis, prie stalo turi būti vieta bent vienam neįgaliojo vežimėliu judančiam asmeniui. (ISO 21542:2011, 37.3 sk.)</w:t>
            </w:r>
          </w:p>
        </w:tc>
      </w:tr>
      <w:tr w:rsidR="001271A7" w:rsidRPr="00126DE2" w14:paraId="76D07E46"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5EBB6E7C"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lastRenderedPageBreak/>
              <w:t>10. </w:t>
            </w:r>
          </w:p>
        </w:tc>
        <w:tc>
          <w:tcPr>
            <w:tcW w:w="1455" w:type="dxa"/>
            <w:tcBorders>
              <w:top w:val="nil"/>
              <w:left w:val="nil"/>
              <w:bottom w:val="single" w:sz="6" w:space="0" w:color="auto"/>
              <w:right w:val="single" w:sz="6" w:space="0" w:color="auto"/>
            </w:tcBorders>
            <w:shd w:val="clear" w:color="auto" w:fill="auto"/>
            <w:hideMark/>
          </w:tcPr>
          <w:p w14:paraId="578A7585" w14:textId="0B598EA2"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Darbo vietų planavimas</w:t>
            </w:r>
          </w:p>
        </w:tc>
        <w:tc>
          <w:tcPr>
            <w:tcW w:w="7500" w:type="dxa"/>
            <w:tcBorders>
              <w:top w:val="nil"/>
              <w:left w:val="nil"/>
              <w:bottom w:val="single" w:sz="6" w:space="0" w:color="auto"/>
              <w:right w:val="single" w:sz="6" w:space="0" w:color="auto"/>
            </w:tcBorders>
            <w:shd w:val="clear" w:color="auto" w:fill="auto"/>
            <w:hideMark/>
          </w:tcPr>
          <w:p w14:paraId="75CB4D6C" w14:textId="4BA014CA"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13662DD6" w14:textId="77777777" w:rsidR="000C2E11" w:rsidRPr="00126DE2" w:rsidRDefault="000C2E11" w:rsidP="00D66203">
            <w:pPr>
              <w:numPr>
                <w:ilvl w:val="0"/>
                <w:numId w:val="18"/>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Kompiuterinės darbo vietos pastatuose planuojamos taip, kad jomis galėtų naudotis darbuotojai nepriklausomai nuo jų judėjimo galimybių. </w:t>
            </w:r>
          </w:p>
          <w:p w14:paraId="51F9191F" w14:textId="77777777" w:rsidR="000C2E11" w:rsidRPr="00126DE2" w:rsidRDefault="000C2E11" w:rsidP="00D66203">
            <w:pPr>
              <w:numPr>
                <w:ilvl w:val="0"/>
                <w:numId w:val="18"/>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Turi būti užtikrinama, kad darbuotojai visame pastate (arba kaip įmanoma didesnėje jo dalyje) galėtų savarankiškai judėti. </w:t>
            </w:r>
          </w:p>
          <w:p w14:paraId="5C45A4CF" w14:textId="77777777" w:rsidR="000C2E11" w:rsidRPr="00126DE2" w:rsidRDefault="000C2E11" w:rsidP="00D66203">
            <w:pPr>
              <w:numPr>
                <w:ilvl w:val="0"/>
                <w:numId w:val="18"/>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Visuose viešojo sektoriaus pastatuose turi būti suplanuota ne mažiau kaip 5 proc. darbo vietų pritaikytų žmonėms su judėjimo negalia. Kad būtų galima neįgaliojo vežimėliu iš priekio privažiuoti prie darbo stalo, turi būti užtikrinta bent 700 mm laisvojo aukščio, bent 600 mm laisvojo gylio ir bent 900 mm pločio laisva erdvė keliams. Prie darbo stalo turi būti ne mažesnė nei 1500 x 1500 mm manevravimo erdvė neįgaliojo vežimėliui. Darbo kabinete prie neįgaliajam pritaikytos darbo vietos turi būti užtikrintas ne mažesnio nei 900 mm pločio laisvas privažiavimas vežimėliu. </w:t>
            </w:r>
          </w:p>
        </w:tc>
      </w:tr>
      <w:tr w:rsidR="001271A7" w:rsidRPr="00126DE2" w14:paraId="6A456BC3" w14:textId="77777777" w:rsidTr="4F8E6606">
        <w:tc>
          <w:tcPr>
            <w:tcW w:w="540" w:type="dxa"/>
            <w:tcBorders>
              <w:top w:val="nil"/>
              <w:left w:val="single" w:sz="6" w:space="0" w:color="auto"/>
              <w:bottom w:val="single" w:sz="6" w:space="0" w:color="auto"/>
              <w:right w:val="single" w:sz="6" w:space="0" w:color="auto"/>
            </w:tcBorders>
            <w:shd w:val="clear" w:color="auto" w:fill="auto"/>
            <w:hideMark/>
          </w:tcPr>
          <w:p w14:paraId="378944E8" w14:textId="77777777" w:rsidR="000C2E11" w:rsidRPr="00126DE2" w:rsidRDefault="000C2E11" w:rsidP="00257930">
            <w:pPr>
              <w:spacing w:after="0" w:line="240" w:lineRule="auto"/>
              <w:jc w:val="right"/>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11. </w:t>
            </w:r>
          </w:p>
        </w:tc>
        <w:tc>
          <w:tcPr>
            <w:tcW w:w="1455" w:type="dxa"/>
            <w:tcBorders>
              <w:top w:val="nil"/>
              <w:left w:val="nil"/>
              <w:bottom w:val="single" w:sz="6" w:space="0" w:color="auto"/>
              <w:right w:val="single" w:sz="6" w:space="0" w:color="auto"/>
            </w:tcBorders>
            <w:shd w:val="clear" w:color="auto" w:fill="auto"/>
            <w:hideMark/>
          </w:tcPr>
          <w:p w14:paraId="28254D54" w14:textId="05C1A649" w:rsidR="000C2E11" w:rsidRPr="00126DE2" w:rsidRDefault="000C2E11" w:rsidP="00257930">
            <w:pPr>
              <w:spacing w:after="0" w:line="240" w:lineRule="auto"/>
              <w:ind w:left="161" w:right="18"/>
              <w:jc w:val="both"/>
              <w:textAlignment w:val="baseline"/>
              <w:rPr>
                <w:rFonts w:ascii="Arial" w:eastAsia="Times New Roman" w:hAnsi="Arial" w:cs="Arial"/>
                <w:sz w:val="24"/>
                <w:szCs w:val="24"/>
                <w:lang w:eastAsia="lt-LT"/>
              </w:rPr>
            </w:pPr>
            <w:r w:rsidRPr="00126DE2">
              <w:rPr>
                <w:rFonts w:ascii="Arial" w:eastAsia="Times New Roman" w:hAnsi="Arial" w:cs="Arial"/>
                <w:sz w:val="20"/>
                <w:szCs w:val="20"/>
                <w:lang w:eastAsia="lt-LT"/>
              </w:rPr>
              <w:t>Informaciniai ženklai</w:t>
            </w:r>
          </w:p>
        </w:tc>
        <w:tc>
          <w:tcPr>
            <w:tcW w:w="7500" w:type="dxa"/>
            <w:tcBorders>
              <w:top w:val="nil"/>
              <w:left w:val="nil"/>
              <w:bottom w:val="single" w:sz="6" w:space="0" w:color="auto"/>
              <w:right w:val="single" w:sz="6" w:space="0" w:color="auto"/>
            </w:tcBorders>
            <w:shd w:val="clear" w:color="auto" w:fill="auto"/>
            <w:hideMark/>
          </w:tcPr>
          <w:p w14:paraId="3A144936" w14:textId="7114F24B" w:rsidR="000C2E11" w:rsidRPr="00126DE2" w:rsidRDefault="000C2E11" w:rsidP="00257930">
            <w:pPr>
              <w:spacing w:after="0" w:line="240" w:lineRule="auto"/>
              <w:ind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t>Pagrindinės priemonės:</w:t>
            </w:r>
          </w:p>
          <w:p w14:paraId="37497136" w14:textId="77777777" w:rsidR="000C2E11" w:rsidRPr="00126DE2" w:rsidRDefault="000C2E11" w:rsidP="00D66203">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Kryptiniai ženklai turėtų aiškiai nukreipti asmenis link reikiamų patalpų. Jie turi būti išdėstyti vietose, kuriuose priimami sprendimai dėl krypties, ir nuo pradžios iki įvairių tikslo vietų sudaryti logišką orientavimosi seką. Jie turi būti kartojami ne pernelyg dažnai, tačiau kaskart esant eismo krypties pasikeitimo galimybei. (ISO 21542:2011, 40.3.2 sk.). </w:t>
            </w:r>
          </w:p>
          <w:p w14:paraId="1789013B" w14:textId="77777777" w:rsidR="000C2E11" w:rsidRPr="00126DE2" w:rsidRDefault="000C2E11" w:rsidP="00D66203">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Pastato viešo naudojimo erdvėse turėtų būti įrengti ženklai nurodantys kelią į tualetus (ISO 21542:2011, 40.2.1 sk.). </w:t>
            </w:r>
          </w:p>
          <w:p w14:paraId="7E00FB63" w14:textId="77777777" w:rsidR="000C2E11" w:rsidRPr="00126DE2" w:rsidRDefault="000C2E11" w:rsidP="00D66203">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Laiptinėse turėtų būti informaciniai ženklai, identifikuojantys visas įėjimo ir išėjimo vietas. (ISO 21542:2011, 40.3.2 sk.). </w:t>
            </w:r>
          </w:p>
          <w:p w14:paraId="06B905B2" w14:textId="77777777" w:rsidR="000C2E11" w:rsidRPr="00126DE2" w:rsidRDefault="000C2E11" w:rsidP="00D66203">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Kryptiniai ir funkciniai ženklai turėtų būti įrengti žemiau nei 1 600 mm, kad prie jų būtų lengva prisiartinti. Ženklai turėtų būti įrengiami tokiose vietose, kur būtų aiškiai matomi sėdintiems, stovintiems ir einantiems. Ženklai turėtų būti įrengiami 1 200–1 600 mm aukštyje nuo grindų arba žemės paviršiaus. Turėtų būti galima prisiartinti prie ženklo ir jį perskaityti iš arti. Kai tikėtina, kad ženklas gali būti užstotas, pvz., esant daug žmonių, ženklai turi būti įrengiami bent 2 100 mm aukštyje nuo grindų. (ISO 21542:2011, 40.4 sk.). </w:t>
            </w:r>
          </w:p>
          <w:p w14:paraId="031C338B" w14:textId="77777777" w:rsidR="000C2E11" w:rsidRPr="00126DE2" w:rsidRDefault="000C2E11" w:rsidP="4F8E6606">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Šriftai turi būti lengvai įskaitomi. Turėtų būti naudojamas šrifto stilius be užraitų. (</w:t>
            </w:r>
            <w:proofErr w:type="spellStart"/>
            <w:r w:rsidRPr="4F8E6606">
              <w:rPr>
                <w:rFonts w:ascii="Arial" w:eastAsia="Times New Roman" w:hAnsi="Arial" w:cs="Arial"/>
                <w:sz w:val="20"/>
                <w:szCs w:val="20"/>
                <w:lang w:eastAsia="lt-LT"/>
              </w:rPr>
              <w:t>Times</w:t>
            </w:r>
            <w:proofErr w:type="spellEnd"/>
            <w:r w:rsidRPr="4F8E6606">
              <w:rPr>
                <w:rFonts w:ascii="Arial" w:eastAsia="Times New Roman" w:hAnsi="Arial" w:cs="Arial"/>
                <w:sz w:val="20"/>
                <w:szCs w:val="20"/>
                <w:lang w:eastAsia="lt-LT"/>
              </w:rPr>
              <w:t xml:space="preserve"> </w:t>
            </w:r>
            <w:proofErr w:type="spellStart"/>
            <w:r w:rsidRPr="4F8E6606">
              <w:rPr>
                <w:rFonts w:ascii="Arial" w:eastAsia="Times New Roman" w:hAnsi="Arial" w:cs="Arial"/>
                <w:sz w:val="20"/>
                <w:szCs w:val="20"/>
                <w:lang w:eastAsia="lt-LT"/>
              </w:rPr>
              <w:t>New</w:t>
            </w:r>
            <w:proofErr w:type="spellEnd"/>
            <w:r w:rsidRPr="4F8E6606">
              <w:rPr>
                <w:rFonts w:ascii="Arial" w:eastAsia="Times New Roman" w:hAnsi="Arial" w:cs="Arial"/>
                <w:sz w:val="20"/>
                <w:szCs w:val="20"/>
                <w:lang w:eastAsia="lt-LT"/>
              </w:rPr>
              <w:t xml:space="preserve"> Roman netinka). Turi būti naudojamas panašus į </w:t>
            </w:r>
            <w:proofErr w:type="spellStart"/>
            <w:r w:rsidRPr="4F8E6606">
              <w:rPr>
                <w:rFonts w:ascii="Arial" w:eastAsia="Times New Roman" w:hAnsi="Arial" w:cs="Arial"/>
                <w:sz w:val="20"/>
                <w:szCs w:val="20"/>
                <w:lang w:eastAsia="lt-LT"/>
              </w:rPr>
              <w:t>Helvetica</w:t>
            </w:r>
            <w:proofErr w:type="spellEnd"/>
            <w:r w:rsidRPr="4F8E6606">
              <w:rPr>
                <w:rFonts w:ascii="Arial" w:eastAsia="Times New Roman" w:hAnsi="Arial" w:cs="Arial"/>
                <w:sz w:val="20"/>
                <w:szCs w:val="20"/>
                <w:lang w:eastAsia="lt-LT"/>
              </w:rPr>
              <w:t xml:space="preserve"> arba </w:t>
            </w:r>
            <w:proofErr w:type="spellStart"/>
            <w:r w:rsidRPr="4F8E6606">
              <w:rPr>
                <w:rFonts w:ascii="Arial" w:eastAsia="Times New Roman" w:hAnsi="Arial" w:cs="Arial"/>
                <w:sz w:val="20"/>
                <w:szCs w:val="20"/>
                <w:lang w:eastAsia="lt-LT"/>
              </w:rPr>
              <w:t>Arial</w:t>
            </w:r>
            <w:proofErr w:type="spellEnd"/>
            <w:r w:rsidRPr="4F8E6606">
              <w:rPr>
                <w:rFonts w:ascii="Arial" w:eastAsia="Times New Roman" w:hAnsi="Arial" w:cs="Arial"/>
                <w:sz w:val="20"/>
                <w:szCs w:val="20"/>
                <w:lang w:eastAsia="lt-LT"/>
              </w:rPr>
              <w:t xml:space="preserve"> </w:t>
            </w:r>
            <w:proofErr w:type="spellStart"/>
            <w:r w:rsidRPr="4F8E6606">
              <w:rPr>
                <w:rFonts w:ascii="Arial" w:eastAsia="Times New Roman" w:hAnsi="Arial" w:cs="Arial"/>
                <w:sz w:val="20"/>
                <w:szCs w:val="20"/>
                <w:lang w:eastAsia="lt-LT"/>
              </w:rPr>
              <w:t>medium</w:t>
            </w:r>
            <w:proofErr w:type="spellEnd"/>
            <w:r w:rsidRPr="4F8E6606">
              <w:rPr>
                <w:rFonts w:ascii="Arial" w:eastAsia="Times New Roman" w:hAnsi="Arial" w:cs="Arial"/>
                <w:sz w:val="20"/>
                <w:szCs w:val="20"/>
                <w:lang w:eastAsia="lt-LT"/>
              </w:rPr>
              <w:t xml:space="preserve"> šrifto stilius. (ISO 21542:2011, 40.5 sk.). </w:t>
            </w:r>
          </w:p>
          <w:p w14:paraId="6BF1FF9C" w14:textId="77777777" w:rsidR="000C2E11" w:rsidRPr="00126DE2" w:rsidRDefault="000C2E11" w:rsidP="4F8E6606">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Šrifto dydis priklauso nuo skaitymo atstumo. Pageidautinas 20–30 mm </w:t>
            </w:r>
            <w:proofErr w:type="spellStart"/>
            <w:r w:rsidRPr="4F8E6606">
              <w:rPr>
                <w:rFonts w:ascii="Arial" w:eastAsia="Times New Roman" w:hAnsi="Arial" w:cs="Arial"/>
                <w:sz w:val="20"/>
                <w:szCs w:val="20"/>
                <w:lang w:eastAsia="lt-LT"/>
              </w:rPr>
              <w:t>raštmenų</w:t>
            </w:r>
            <w:proofErr w:type="spellEnd"/>
            <w:r w:rsidRPr="4F8E6606">
              <w:rPr>
                <w:rFonts w:ascii="Arial" w:eastAsia="Times New Roman" w:hAnsi="Arial" w:cs="Arial"/>
                <w:sz w:val="20"/>
                <w:szCs w:val="20"/>
                <w:lang w:eastAsia="lt-LT"/>
              </w:rPr>
              <w:t xml:space="preserve"> aukštis kiekvienam žiūrėjimo atstumo metrui. </w:t>
            </w:r>
            <w:proofErr w:type="spellStart"/>
            <w:r w:rsidRPr="4F8E6606">
              <w:rPr>
                <w:rFonts w:ascii="Arial" w:eastAsia="Times New Roman" w:hAnsi="Arial" w:cs="Arial"/>
                <w:sz w:val="20"/>
                <w:szCs w:val="20"/>
                <w:lang w:eastAsia="lt-LT"/>
              </w:rPr>
              <w:t>Raštmenų</w:t>
            </w:r>
            <w:proofErr w:type="spellEnd"/>
            <w:r w:rsidRPr="4F8E6606">
              <w:rPr>
                <w:rFonts w:ascii="Arial" w:eastAsia="Times New Roman" w:hAnsi="Arial" w:cs="Arial"/>
                <w:sz w:val="20"/>
                <w:szCs w:val="20"/>
                <w:lang w:eastAsia="lt-LT"/>
              </w:rPr>
              <w:t xml:space="preserve"> aukštis turėtų būti ne mažesnis kaip 15 mm. (ISO 21542:2011, 40.5 sk.). </w:t>
            </w:r>
          </w:p>
          <w:p w14:paraId="3DE7F2A5" w14:textId="77777777" w:rsidR="000C2E11" w:rsidRPr="00126DE2" w:rsidRDefault="000C2E11" w:rsidP="00D66203">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Ženklai turėtų būti aiškūs. Jie turėtų būti suprojektuoti taip, kad būtų paprasti ir lengvai interpretuojami. Pranešimas turėtų būti vienareikšmiškas. Reikėtų vartoti trumpus sakinius ir paprastus žodžius. Rekomenduojama naudoti piktogramas. (ISO 21542:2011, 40.9 sk.). </w:t>
            </w:r>
          </w:p>
          <w:p w14:paraId="06546ECC" w14:textId="77777777" w:rsidR="000C2E11" w:rsidRPr="00126DE2" w:rsidRDefault="000C2E11" w:rsidP="4F8E6606">
            <w:pPr>
              <w:numPr>
                <w:ilvl w:val="0"/>
                <w:numId w:val="19"/>
              </w:numPr>
              <w:spacing w:after="0" w:line="240" w:lineRule="auto"/>
              <w:ind w:left="660" w:right="147" w:firstLine="124"/>
              <w:jc w:val="both"/>
              <w:textAlignment w:val="baseline"/>
              <w:rPr>
                <w:rFonts w:ascii="Arial" w:eastAsia="Times New Roman" w:hAnsi="Arial" w:cs="Arial"/>
                <w:sz w:val="20"/>
                <w:szCs w:val="20"/>
                <w:lang w:eastAsia="lt-LT"/>
              </w:rPr>
            </w:pPr>
            <w:r w:rsidRPr="4F8E6606">
              <w:rPr>
                <w:rFonts w:ascii="Arial" w:eastAsia="Times New Roman" w:hAnsi="Arial" w:cs="Arial"/>
                <w:sz w:val="20"/>
                <w:szCs w:val="20"/>
                <w:lang w:eastAsia="lt-LT"/>
              </w:rPr>
              <w:t xml:space="preserve">Ant liftų skydelių esantys ženklai turi būti iškili </w:t>
            </w:r>
            <w:proofErr w:type="spellStart"/>
            <w:r w:rsidRPr="4F8E6606">
              <w:rPr>
                <w:rFonts w:ascii="Arial" w:eastAsia="Times New Roman" w:hAnsi="Arial" w:cs="Arial"/>
                <w:sz w:val="20"/>
                <w:szCs w:val="20"/>
                <w:lang w:eastAsia="lt-LT"/>
              </w:rPr>
              <w:t>taktiliniai</w:t>
            </w:r>
            <w:proofErr w:type="spellEnd"/>
            <w:r w:rsidRPr="4F8E6606">
              <w:rPr>
                <w:rFonts w:ascii="Arial" w:eastAsia="Times New Roman" w:hAnsi="Arial" w:cs="Arial"/>
                <w:sz w:val="20"/>
                <w:szCs w:val="20"/>
                <w:lang w:eastAsia="lt-LT"/>
              </w:rPr>
              <w:t xml:space="preserve"> ir turėti užrašus Brailio raštu. (ISO 21542:2011, 40.10 sk.). </w:t>
            </w:r>
          </w:p>
          <w:p w14:paraId="702B4D31" w14:textId="77777777" w:rsidR="000C2E11" w:rsidRPr="00126DE2" w:rsidRDefault="000C2E11" w:rsidP="00257930">
            <w:pPr>
              <w:spacing w:after="0" w:line="240" w:lineRule="auto"/>
              <w:ind w:left="-45" w:right="147" w:firstLine="124"/>
              <w:jc w:val="both"/>
              <w:textAlignment w:val="baseline"/>
              <w:rPr>
                <w:rFonts w:ascii="Arial" w:eastAsia="Times New Roman" w:hAnsi="Arial" w:cs="Arial"/>
                <w:sz w:val="24"/>
                <w:szCs w:val="24"/>
                <w:lang w:eastAsia="lt-LT"/>
              </w:rPr>
            </w:pPr>
            <w:r w:rsidRPr="00126DE2">
              <w:rPr>
                <w:rFonts w:ascii="Arial" w:eastAsia="Times New Roman" w:hAnsi="Arial" w:cs="Arial"/>
                <w:b/>
                <w:bCs/>
                <w:i/>
                <w:iCs/>
                <w:sz w:val="20"/>
                <w:szCs w:val="20"/>
                <w:lang w:eastAsia="lt-LT"/>
              </w:rPr>
              <w:lastRenderedPageBreak/>
              <w:t>Papildomos priemonės:</w:t>
            </w:r>
            <w:r w:rsidRPr="00126DE2">
              <w:rPr>
                <w:rFonts w:ascii="Arial" w:eastAsia="Times New Roman" w:hAnsi="Arial" w:cs="Arial"/>
                <w:sz w:val="20"/>
                <w:szCs w:val="20"/>
                <w:lang w:eastAsia="lt-LT"/>
              </w:rPr>
              <w:t> </w:t>
            </w:r>
          </w:p>
          <w:p w14:paraId="483D3CC6" w14:textId="77777777" w:rsidR="000C2E11" w:rsidRPr="00126DE2" w:rsidRDefault="000C2E11" w:rsidP="00D66203">
            <w:pPr>
              <w:numPr>
                <w:ilvl w:val="0"/>
                <w:numId w:val="20"/>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Viešuosiuose pastatuose, šalia pagrindinio įėjimo, turėtų būti orientacinis pastato planas (patalpų išdėstymo schema). (ISO 21542:2011, 40.3.1 sk.). </w:t>
            </w:r>
          </w:p>
          <w:p w14:paraId="70514807" w14:textId="77777777" w:rsidR="000C2E11" w:rsidRPr="00126DE2" w:rsidRDefault="000C2E11" w:rsidP="00D66203">
            <w:pPr>
              <w:numPr>
                <w:ilvl w:val="0"/>
                <w:numId w:val="20"/>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Pastato viešo naudojimo erdvėse turėtų būti įrengti ženklai nurodantys kelią į tualetus (ISO 21542:2011, 40.2.1 sk.). </w:t>
            </w:r>
          </w:p>
          <w:p w14:paraId="7945150C" w14:textId="77777777" w:rsidR="000C2E11" w:rsidRPr="00126DE2" w:rsidRDefault="000C2E11" w:rsidP="00D66203">
            <w:pPr>
              <w:numPr>
                <w:ilvl w:val="0"/>
                <w:numId w:val="20"/>
              </w:numPr>
              <w:spacing w:after="0" w:line="240" w:lineRule="auto"/>
              <w:ind w:left="660" w:right="147" w:firstLine="124"/>
              <w:jc w:val="both"/>
              <w:textAlignment w:val="baseline"/>
              <w:rPr>
                <w:rFonts w:ascii="Arial" w:eastAsia="Times New Roman" w:hAnsi="Arial" w:cs="Arial"/>
                <w:sz w:val="20"/>
                <w:szCs w:val="20"/>
                <w:lang w:eastAsia="lt-LT"/>
              </w:rPr>
            </w:pPr>
            <w:r w:rsidRPr="00126DE2">
              <w:rPr>
                <w:rFonts w:ascii="Arial" w:eastAsia="Times New Roman" w:hAnsi="Arial" w:cs="Arial"/>
                <w:sz w:val="20"/>
                <w:szCs w:val="20"/>
                <w:lang w:eastAsia="lt-LT"/>
              </w:rPr>
              <w:t>Aukštų numeriai kiekviename aukšte turi būti užrašyti laiptinėse ir liftų holuose, kad būtų kiekviename lygmenyje matomi iš lifto kabinos. (ISO 21542:2011, 40.3.2 sk.). </w:t>
            </w:r>
          </w:p>
        </w:tc>
      </w:tr>
    </w:tbl>
    <w:p w14:paraId="0444022B" w14:textId="77777777" w:rsidR="000C2E11" w:rsidRPr="00126DE2" w:rsidRDefault="000C2E11" w:rsidP="000C2E11">
      <w:pPr>
        <w:spacing w:after="0" w:line="240" w:lineRule="auto"/>
        <w:jc w:val="both"/>
        <w:textAlignment w:val="baseline"/>
        <w:rPr>
          <w:rFonts w:ascii="Arial" w:eastAsia="Times New Roman" w:hAnsi="Arial" w:cs="Arial"/>
          <w:sz w:val="18"/>
          <w:szCs w:val="18"/>
          <w:lang w:eastAsia="lt-LT"/>
        </w:rPr>
      </w:pPr>
      <w:r w:rsidRPr="00126DE2">
        <w:rPr>
          <w:rFonts w:ascii="Arial" w:eastAsia="Times New Roman" w:hAnsi="Arial" w:cs="Arial"/>
          <w:sz w:val="20"/>
          <w:szCs w:val="20"/>
          <w:lang w:eastAsia="lt-LT"/>
        </w:rPr>
        <w:lastRenderedPageBreak/>
        <w:t> </w:t>
      </w:r>
    </w:p>
    <w:p w14:paraId="4013D56E" w14:textId="77777777" w:rsidR="000C2E11" w:rsidRPr="00126DE2" w:rsidRDefault="000C2E11" w:rsidP="000C2E11">
      <w:pPr>
        <w:pStyle w:val="Antrat1"/>
        <w:rPr>
          <w:lang w:val="lt-LT"/>
        </w:rPr>
      </w:pPr>
      <w:bookmarkStart w:id="2" w:name="_Toc123292343"/>
      <w:r w:rsidRPr="00126DE2">
        <w:rPr>
          <w:lang w:val="lt-LT"/>
        </w:rPr>
        <w:t>PLANINIAI SPRENDINIAI IR FUNKCINIAI RYŠIAI</w:t>
      </w:r>
      <w:bookmarkEnd w:id="2"/>
    </w:p>
    <w:p w14:paraId="53EFC470" w14:textId="77777777" w:rsidR="000C2E11" w:rsidRPr="00126DE2" w:rsidRDefault="000C2E11" w:rsidP="000C2E11">
      <w:pPr>
        <w:pStyle w:val="Sraopastraipa"/>
        <w:tabs>
          <w:tab w:val="left" w:pos="284"/>
        </w:tabs>
        <w:spacing w:after="0"/>
        <w:ind w:left="709"/>
        <w:jc w:val="both"/>
        <w:rPr>
          <w:rFonts w:ascii="Arial" w:hAnsi="Arial" w:cs="Arial"/>
          <w:b/>
          <w:bCs/>
          <w:sz w:val="20"/>
          <w:szCs w:val="20"/>
        </w:rPr>
      </w:pPr>
    </w:p>
    <w:p w14:paraId="304FD09C" w14:textId="77777777" w:rsidR="000C2E11" w:rsidRPr="00126DE2" w:rsidRDefault="000C2E11" w:rsidP="000C2E11">
      <w:pPr>
        <w:pStyle w:val="Antrat2"/>
        <w:rPr>
          <w:lang w:val="lt-LT"/>
        </w:rPr>
      </w:pPr>
      <w:bookmarkStart w:id="3" w:name="_Toc123292344"/>
      <w:r w:rsidRPr="00126DE2">
        <w:rPr>
          <w:lang w:val="lt-LT"/>
        </w:rPr>
        <w:t>3.1. Patalpų planavimo principai</w:t>
      </w:r>
      <w:bookmarkEnd w:id="3"/>
    </w:p>
    <w:p w14:paraId="0102B4F0"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Projektuojant administracinius pastatus turi būti siekiama sukurti efektyvias, ergonomiškas ir lanksčias darbo erdves Turto banko klientams (nuomininkams). Planiniai sprendiniai turi užtikrinti galimybę ateityje lengvai pertvarkyti patalpas keičiantis nuomininkų poreikiams ir patalpų naudojimo paskirčiai.</w:t>
      </w:r>
    </w:p>
    <w:p w14:paraId="5FE3FA82"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Projektuojant planinius sprendimus turi būti atsižvelgiama į Turto banko nuomininkų poreikius ir jų darbo organizavimo principus.</w:t>
      </w:r>
    </w:p>
    <w:p w14:paraId="480E2438"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Atskiriems Turto banko nuomininkams pastate turi būti sukuriamos atskiros erdvės, kuriomis jie galėtų patogiai naudotis nepriklausomai nuo kitų nuomininkų. Patalpos tarp atskirų nuomininkų turi būti (jeigu įmanoma) atitvertos kontroliuojamas praėjimais.</w:t>
      </w:r>
    </w:p>
    <w:p w14:paraId="61905939"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 xml:space="preserve">Darbo vietos įprastai planuojamos kabinetiniu principu po 1-6 darbuotojus kabinete. Darbo vietos išdėstomos taip kad darbuotojas sėdėtų šonu į langą, darbo stalai dėstomi eilėmis arba grupėmis po 4. Darbo vietos planuojamos taip, kad darbuotojai sėdėtų vienas priešais kitą. Darbo kabinetuose turi būti suplanuotos vietos dokumentų, viršutinių drabužių ar darbuotojų asmeninių daiktų saugojimo spintoms (poreikis derinama su nuomininku). Šie darbo vietų išdėstymo principai gali būti koreguojami Turto banko atsakingų darbuotojų sprendimu arba nuomininkų prašymu su Turto banko darbuotojų pritarimu. </w:t>
      </w:r>
    </w:p>
    <w:p w14:paraId="79BBDA96"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Bendro naudojimo patalpose turi būti suplanuotos vietos daugiafunkcinių spausdinimo kopijavimo įrenginių pastatymui. Taip pat gali būti formuojamos ir atskiros kopijavimo – spausdinimo patalpos.</w:t>
      </w:r>
    </w:p>
    <w:p w14:paraId="36BDA880"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Posėdžiams skirtos patalpos gali būti planuojamos vidinėje pastato dalyje be tiesioginio natūralaus apšvietimo (turi būti užtikrinamas antrinis natūralus apšvietimas). Posėdžių patalpose įprastai planuojama posėdžių stalas viduryje patalpos ir numatoma vieta vaizdo monitoriaus pakabinimui ant sienos. Pagal Užsakovo ar nuomininko poreikius gali būti įrengiamos ir konferencinio tipo patalpos – su pranešėjų stalu posėdžių salės gale ir eilėmis išdėstytomis sėdimomis vietomis.</w:t>
      </w:r>
    </w:p>
    <w:p w14:paraId="24F601A8"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Nuomininkų poreikiams patalpose gali būti planuojamos ir kitos jų veiklai reikalingos patalpos.</w:t>
      </w:r>
    </w:p>
    <w:p w14:paraId="0CAA44A1" w14:textId="77777777" w:rsidR="000C2E11" w:rsidRPr="00126DE2" w:rsidRDefault="000C2E11" w:rsidP="000C2E11">
      <w:pPr>
        <w:spacing w:after="0"/>
        <w:ind w:firstLine="709"/>
        <w:jc w:val="both"/>
        <w:rPr>
          <w:rFonts w:ascii="Arial" w:hAnsi="Arial" w:cs="Arial"/>
          <w:sz w:val="20"/>
          <w:szCs w:val="20"/>
        </w:rPr>
      </w:pPr>
    </w:p>
    <w:p w14:paraId="7B17899C" w14:textId="77777777" w:rsidR="000C2E11" w:rsidRPr="00126DE2" w:rsidRDefault="000C2E11" w:rsidP="000C2E11">
      <w:pPr>
        <w:pStyle w:val="Antrat2"/>
        <w:rPr>
          <w:lang w:val="lt-LT"/>
        </w:rPr>
      </w:pPr>
      <w:bookmarkStart w:id="4" w:name="_Toc123292345"/>
      <w:r w:rsidRPr="00126DE2">
        <w:rPr>
          <w:lang w:val="lt-LT"/>
        </w:rPr>
        <w:t>3.2. Bendrai nuomininkų naudojamos patalpos</w:t>
      </w:r>
      <w:bookmarkEnd w:id="4"/>
    </w:p>
    <w:p w14:paraId="51071D8E"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Pastatuose, kurie planuojami daugiau nei vienam nuomininkui, gali būti planuojamos patalpos bendram visų nuomininkų naudojimui (sprendžia Turto bankas projektavimo metu). Numatoma įrengti tokias bendrai naudojamas patalpas:</w:t>
      </w:r>
    </w:p>
    <w:p w14:paraId="1905C268"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Klientų aptarnavimo zona;</w:t>
      </w:r>
    </w:p>
    <w:p w14:paraId="0CFFBFE3"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Klientų laukiamieji;</w:t>
      </w:r>
    </w:p>
    <w:p w14:paraId="4A713278"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Vaikų valandinės priežiūros kambariai;</w:t>
      </w:r>
    </w:p>
    <w:p w14:paraId="73A9F89D"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Posėdžių ir konferencijų salės;</w:t>
      </w:r>
    </w:p>
    <w:p w14:paraId="5AB382C3"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Darbuotojų poilsio zonos;</w:t>
      </w:r>
    </w:p>
    <w:p w14:paraId="33AC6A0D"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Patalpos valgymui, virtuvėlės;</w:t>
      </w:r>
    </w:p>
    <w:p w14:paraId="786D4E2F" w14:textId="77777777" w:rsidR="000C2E11" w:rsidRPr="00126DE2" w:rsidRDefault="000C2E11" w:rsidP="00D66203">
      <w:pPr>
        <w:pStyle w:val="Sraopastraipa"/>
        <w:numPr>
          <w:ilvl w:val="0"/>
          <w:numId w:val="24"/>
        </w:numPr>
        <w:spacing w:after="0"/>
        <w:jc w:val="both"/>
        <w:rPr>
          <w:rFonts w:ascii="Arial" w:hAnsi="Arial" w:cs="Arial"/>
          <w:sz w:val="20"/>
          <w:szCs w:val="20"/>
        </w:rPr>
      </w:pPr>
      <w:r w:rsidRPr="00126DE2">
        <w:rPr>
          <w:rFonts w:ascii="Arial" w:hAnsi="Arial" w:cs="Arial"/>
          <w:sz w:val="20"/>
          <w:szCs w:val="20"/>
        </w:rPr>
        <w:t>Kitos patalpos pagal poreikį.</w:t>
      </w:r>
    </w:p>
    <w:p w14:paraId="145D5CA2"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Bendrai naudojamos patalpos pastate grupuojamos vienoje pastato dalyje (aukšte, korpuse) ir planuojamos taip, kad jomis patogiai galėtų naudotis visi pastato nuomininkai.</w:t>
      </w:r>
    </w:p>
    <w:p w14:paraId="5CB77A8E"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Patalpų planiniai ir interjero sprendiniai turi būti universalūs ir tinkami visų kliento poreikiams. Turi būti vengiama išskirtinių arba pagal konkretaus kliento stilių projektuojamų interjero sprendimų.</w:t>
      </w:r>
    </w:p>
    <w:p w14:paraId="05E59346"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Bendro naudojimo patalpų valdymui diegiamos klientų srautų valdymo, patalpų užimtumo ir rezervavimo sistemos.</w:t>
      </w:r>
    </w:p>
    <w:p w14:paraId="7BD36449" w14:textId="77777777" w:rsidR="000F6077" w:rsidRPr="00126DE2" w:rsidRDefault="000F6077" w:rsidP="000C2E11">
      <w:pPr>
        <w:spacing w:after="0"/>
        <w:ind w:firstLine="709"/>
        <w:jc w:val="both"/>
        <w:rPr>
          <w:rFonts w:ascii="Arial" w:hAnsi="Arial" w:cs="Arial"/>
          <w:sz w:val="20"/>
          <w:szCs w:val="20"/>
        </w:rPr>
      </w:pPr>
    </w:p>
    <w:p w14:paraId="030EFEF8" w14:textId="08557831" w:rsidR="000F6077" w:rsidRPr="00126DE2" w:rsidRDefault="000F6077" w:rsidP="000F6077">
      <w:pPr>
        <w:spacing w:after="0"/>
        <w:ind w:firstLine="709"/>
        <w:jc w:val="both"/>
        <w:rPr>
          <w:rFonts w:ascii="Arial" w:hAnsi="Arial" w:cs="Arial"/>
          <w:sz w:val="20"/>
          <w:szCs w:val="20"/>
        </w:rPr>
      </w:pPr>
      <w:r w:rsidRPr="00126DE2">
        <w:rPr>
          <w:rFonts w:ascii="Arial" w:hAnsi="Arial" w:cs="Arial"/>
          <w:sz w:val="20"/>
          <w:szCs w:val="20"/>
        </w:rPr>
        <w:lastRenderedPageBreak/>
        <w:t>Sanitariniai mazgai:</w:t>
      </w:r>
    </w:p>
    <w:p w14:paraId="479C1AAD" w14:textId="77777777" w:rsidR="00F12018" w:rsidRPr="00126DE2" w:rsidRDefault="000F6077" w:rsidP="00F12018">
      <w:pPr>
        <w:numPr>
          <w:ilvl w:val="0"/>
          <w:numId w:val="41"/>
        </w:numPr>
        <w:spacing w:after="0"/>
        <w:jc w:val="both"/>
        <w:rPr>
          <w:rFonts w:ascii="Arial" w:hAnsi="Arial" w:cs="Arial"/>
          <w:sz w:val="20"/>
          <w:szCs w:val="20"/>
        </w:rPr>
      </w:pPr>
      <w:r w:rsidRPr="00126DE2">
        <w:rPr>
          <w:rFonts w:ascii="Arial" w:hAnsi="Arial" w:cs="Arial"/>
          <w:sz w:val="20"/>
          <w:szCs w:val="20"/>
        </w:rPr>
        <w:t>Sanitarinė įranga turi būti pritaikyta intensyviam naudojimui. Visuose tualetuose turi būti įrengiami pakabinami arba pastatomi klozetai.</w:t>
      </w:r>
    </w:p>
    <w:p w14:paraId="33B9D48B" w14:textId="77777777" w:rsidR="00F12018" w:rsidRPr="00126DE2" w:rsidRDefault="000F6077" w:rsidP="00F12018">
      <w:pPr>
        <w:numPr>
          <w:ilvl w:val="0"/>
          <w:numId w:val="41"/>
        </w:numPr>
        <w:spacing w:after="0"/>
        <w:jc w:val="both"/>
        <w:rPr>
          <w:rFonts w:ascii="Arial" w:hAnsi="Arial" w:cs="Arial"/>
          <w:sz w:val="20"/>
          <w:szCs w:val="20"/>
        </w:rPr>
      </w:pPr>
      <w:r w:rsidRPr="00126DE2">
        <w:rPr>
          <w:rFonts w:ascii="Arial" w:hAnsi="Arial" w:cs="Arial"/>
          <w:sz w:val="20"/>
          <w:szCs w:val="20"/>
        </w:rPr>
        <w:t>Sanitarinių mazgų vamzdžiai turi būti klojami paslėptuoju būdu. Jeigu yra tokių vietų kur vamzdžiai yra matomi, jie turi būti chromuoti / nikeliuoti.</w:t>
      </w:r>
    </w:p>
    <w:p w14:paraId="57F71047" w14:textId="5B02F6D4" w:rsidR="000F6077" w:rsidRPr="00126DE2" w:rsidRDefault="000F6077" w:rsidP="007253D9">
      <w:pPr>
        <w:numPr>
          <w:ilvl w:val="0"/>
          <w:numId w:val="41"/>
        </w:numPr>
        <w:spacing w:after="0"/>
        <w:jc w:val="both"/>
        <w:rPr>
          <w:rFonts w:ascii="Arial" w:hAnsi="Arial" w:cs="Arial"/>
          <w:sz w:val="20"/>
          <w:szCs w:val="20"/>
        </w:rPr>
      </w:pPr>
      <w:r w:rsidRPr="00126DE2">
        <w:rPr>
          <w:rFonts w:ascii="Arial" w:hAnsi="Arial" w:cs="Arial"/>
          <w:sz w:val="20"/>
          <w:szCs w:val="20"/>
        </w:rPr>
        <w:t>Bendro naudojimo patalpose esantys tualetai ir dušai turi būti aprūpinti tualetinio popieriaus laikikliais, popierinių rankšluosčių laikikliais, šiukšliadėžėmis, maišelių laikikliais (higieniniams paketams), popieriaus ir muilo dozatoriais, veidrodžiais bei kabliukais rankinėms pakabinti</w:t>
      </w:r>
      <w:r w:rsidR="006F0BE4" w:rsidRPr="00126DE2">
        <w:rPr>
          <w:rFonts w:ascii="Arial" w:hAnsi="Arial" w:cs="Arial"/>
          <w:sz w:val="20"/>
          <w:szCs w:val="20"/>
        </w:rPr>
        <w:t>.</w:t>
      </w:r>
    </w:p>
    <w:p w14:paraId="62DB8679" w14:textId="77777777" w:rsidR="000F6077" w:rsidRDefault="000F6077" w:rsidP="000C2E11">
      <w:pPr>
        <w:spacing w:after="0"/>
        <w:ind w:firstLine="709"/>
        <w:jc w:val="both"/>
        <w:rPr>
          <w:rFonts w:ascii="Arial" w:hAnsi="Arial" w:cs="Arial"/>
          <w:sz w:val="20"/>
          <w:szCs w:val="20"/>
        </w:rPr>
      </w:pPr>
    </w:p>
    <w:p w14:paraId="79503C86" w14:textId="18A1BF6D" w:rsidR="00924AF4" w:rsidRDefault="005B66E9" w:rsidP="000C2E11">
      <w:pPr>
        <w:spacing w:after="0"/>
        <w:ind w:firstLine="709"/>
        <w:jc w:val="both"/>
        <w:rPr>
          <w:rFonts w:ascii="Arial" w:hAnsi="Arial" w:cs="Arial"/>
          <w:sz w:val="20"/>
          <w:szCs w:val="20"/>
        </w:rPr>
      </w:pPr>
      <w:r>
        <w:rPr>
          <w:rFonts w:ascii="Arial" w:hAnsi="Arial" w:cs="Arial"/>
          <w:sz w:val="20"/>
          <w:szCs w:val="20"/>
        </w:rPr>
        <w:t>Bendrose patalpose turi būti suprojektuoti ir sumontuoti baldai.</w:t>
      </w:r>
    </w:p>
    <w:p w14:paraId="3C69E673" w14:textId="7479B0A6" w:rsidR="005879EE" w:rsidRPr="005879EE" w:rsidRDefault="00494AC8" w:rsidP="005879EE">
      <w:pPr>
        <w:spacing w:after="0"/>
        <w:ind w:firstLine="709"/>
        <w:jc w:val="both"/>
        <w:rPr>
          <w:rFonts w:ascii="Arial" w:hAnsi="Arial" w:cs="Arial"/>
          <w:sz w:val="20"/>
          <w:szCs w:val="20"/>
        </w:rPr>
      </w:pPr>
      <w:r>
        <w:rPr>
          <w:rFonts w:ascii="Arial" w:hAnsi="Arial" w:cs="Arial"/>
          <w:sz w:val="20"/>
          <w:szCs w:val="20"/>
        </w:rPr>
        <w:t>Virtuvėlės</w:t>
      </w:r>
      <w:r w:rsidR="005879EE" w:rsidRPr="005879EE">
        <w:rPr>
          <w:rFonts w:ascii="Arial" w:hAnsi="Arial" w:cs="Arial"/>
          <w:sz w:val="20"/>
          <w:szCs w:val="20"/>
        </w:rPr>
        <w:t xml:space="preserve"> turi būti pritaikyt</w:t>
      </w:r>
      <w:r>
        <w:rPr>
          <w:rFonts w:ascii="Arial" w:hAnsi="Arial" w:cs="Arial"/>
          <w:sz w:val="20"/>
          <w:szCs w:val="20"/>
        </w:rPr>
        <w:t>i</w:t>
      </w:r>
      <w:r w:rsidR="005879EE" w:rsidRPr="005879EE">
        <w:rPr>
          <w:rFonts w:ascii="Arial" w:hAnsi="Arial" w:cs="Arial"/>
          <w:sz w:val="20"/>
          <w:szCs w:val="20"/>
        </w:rPr>
        <w:t xml:space="preserve"> virtuvės įrangai montuoti, įranga gali būti montuojama erdvėje, atitvertoje nuo bendros poilsio kambario erdvės. Turi būti įrengtas vandens įvadas ir elektros tiekimo lizdai, skirti virtuvės įrangai prijungti.</w:t>
      </w:r>
    </w:p>
    <w:p w14:paraId="45BAAC02" w14:textId="77777777" w:rsidR="005879EE" w:rsidRPr="005879EE" w:rsidRDefault="005879EE" w:rsidP="005879EE">
      <w:pPr>
        <w:spacing w:after="0"/>
        <w:ind w:firstLine="709"/>
        <w:jc w:val="both"/>
        <w:rPr>
          <w:rFonts w:ascii="Arial" w:hAnsi="Arial" w:cs="Arial"/>
          <w:sz w:val="20"/>
          <w:szCs w:val="20"/>
        </w:rPr>
      </w:pPr>
      <w:r w:rsidRPr="005879EE">
        <w:rPr>
          <w:rFonts w:ascii="Arial" w:hAnsi="Arial" w:cs="Arial"/>
          <w:sz w:val="20"/>
          <w:szCs w:val="20"/>
        </w:rPr>
        <w:t>Poilsio kambarys apstatomas šiais baldais ir įranga:</w:t>
      </w:r>
    </w:p>
    <w:p w14:paraId="2565A796" w14:textId="77777777" w:rsidR="005879EE" w:rsidRPr="00D666C4" w:rsidRDefault="005879EE" w:rsidP="00D666C4">
      <w:pPr>
        <w:pStyle w:val="Sraopastraipa"/>
        <w:numPr>
          <w:ilvl w:val="0"/>
          <w:numId w:val="45"/>
        </w:numPr>
        <w:spacing w:after="0"/>
        <w:jc w:val="both"/>
        <w:rPr>
          <w:rFonts w:ascii="Arial" w:hAnsi="Arial" w:cs="Arial"/>
          <w:sz w:val="20"/>
          <w:szCs w:val="20"/>
        </w:rPr>
      </w:pPr>
      <w:r w:rsidRPr="00D666C4">
        <w:rPr>
          <w:rFonts w:ascii="Arial" w:hAnsi="Arial" w:cs="Arial"/>
          <w:sz w:val="20"/>
          <w:szCs w:val="20"/>
        </w:rPr>
        <w:t>pakabinamomis ir pastatomomis (su stalviršiu maistui ruošti) spintelėmis su lentynomis ir stalčiais, skirtais maistui ruošti ir indams laikyti;</w:t>
      </w:r>
    </w:p>
    <w:p w14:paraId="47DAFDAF" w14:textId="77777777" w:rsidR="005879EE" w:rsidRPr="00D666C4" w:rsidRDefault="005879EE" w:rsidP="00D666C4">
      <w:pPr>
        <w:pStyle w:val="Sraopastraipa"/>
        <w:numPr>
          <w:ilvl w:val="0"/>
          <w:numId w:val="45"/>
        </w:numPr>
        <w:spacing w:after="0"/>
        <w:jc w:val="both"/>
        <w:rPr>
          <w:rFonts w:ascii="Arial" w:hAnsi="Arial" w:cs="Arial"/>
          <w:sz w:val="20"/>
          <w:szCs w:val="20"/>
        </w:rPr>
      </w:pPr>
      <w:r w:rsidRPr="00D666C4">
        <w:rPr>
          <w:rFonts w:ascii="Arial" w:hAnsi="Arial" w:cs="Arial"/>
          <w:sz w:val="20"/>
          <w:szCs w:val="20"/>
        </w:rPr>
        <w:t>stalais;</w:t>
      </w:r>
    </w:p>
    <w:p w14:paraId="3742F466" w14:textId="77777777" w:rsidR="005879EE" w:rsidRPr="00D666C4" w:rsidRDefault="005879EE" w:rsidP="00D666C4">
      <w:pPr>
        <w:pStyle w:val="Sraopastraipa"/>
        <w:numPr>
          <w:ilvl w:val="0"/>
          <w:numId w:val="45"/>
        </w:numPr>
        <w:spacing w:after="0"/>
        <w:jc w:val="both"/>
        <w:rPr>
          <w:rFonts w:ascii="Arial" w:hAnsi="Arial" w:cs="Arial"/>
          <w:sz w:val="20"/>
          <w:szCs w:val="20"/>
        </w:rPr>
      </w:pPr>
      <w:r w:rsidRPr="00D666C4">
        <w:rPr>
          <w:rFonts w:ascii="Arial" w:hAnsi="Arial" w:cs="Arial"/>
          <w:sz w:val="20"/>
          <w:szCs w:val="20"/>
        </w:rPr>
        <w:t>minkštasuoliais arba kėdėmis;</w:t>
      </w:r>
    </w:p>
    <w:p w14:paraId="1EA6AE05" w14:textId="77777777" w:rsidR="005879EE" w:rsidRPr="00D666C4" w:rsidRDefault="005879EE" w:rsidP="00D666C4">
      <w:pPr>
        <w:pStyle w:val="Sraopastraipa"/>
        <w:numPr>
          <w:ilvl w:val="0"/>
          <w:numId w:val="45"/>
        </w:numPr>
        <w:spacing w:after="0"/>
        <w:jc w:val="both"/>
        <w:rPr>
          <w:rFonts w:ascii="Arial" w:hAnsi="Arial" w:cs="Arial"/>
          <w:sz w:val="20"/>
          <w:szCs w:val="20"/>
        </w:rPr>
      </w:pPr>
      <w:r w:rsidRPr="00D666C4">
        <w:rPr>
          <w:rFonts w:ascii="Arial" w:hAnsi="Arial" w:cs="Arial"/>
          <w:sz w:val="20"/>
          <w:szCs w:val="20"/>
        </w:rPr>
        <w:t>šaldytuvu;</w:t>
      </w:r>
    </w:p>
    <w:p w14:paraId="7B6EBBCC" w14:textId="77777777" w:rsidR="005879EE" w:rsidRPr="00D666C4" w:rsidRDefault="005879EE" w:rsidP="00D666C4">
      <w:pPr>
        <w:pStyle w:val="Sraopastraipa"/>
        <w:numPr>
          <w:ilvl w:val="0"/>
          <w:numId w:val="45"/>
        </w:numPr>
        <w:spacing w:after="0"/>
        <w:jc w:val="both"/>
        <w:rPr>
          <w:rFonts w:ascii="Arial" w:hAnsi="Arial" w:cs="Arial"/>
          <w:sz w:val="20"/>
          <w:szCs w:val="20"/>
        </w:rPr>
      </w:pPr>
      <w:r w:rsidRPr="00D666C4">
        <w:rPr>
          <w:rFonts w:ascii="Arial" w:hAnsi="Arial" w:cs="Arial"/>
          <w:sz w:val="20"/>
          <w:szCs w:val="20"/>
        </w:rPr>
        <w:t>mikrobangų krosnele.</w:t>
      </w:r>
    </w:p>
    <w:p w14:paraId="20F17EC8" w14:textId="77777777" w:rsidR="00924AF4" w:rsidRDefault="00924AF4" w:rsidP="000C2E11">
      <w:pPr>
        <w:spacing w:after="0"/>
        <w:ind w:firstLine="709"/>
        <w:jc w:val="both"/>
        <w:rPr>
          <w:rFonts w:ascii="Arial" w:hAnsi="Arial" w:cs="Arial"/>
          <w:sz w:val="20"/>
          <w:szCs w:val="20"/>
        </w:rPr>
      </w:pPr>
    </w:p>
    <w:p w14:paraId="23C0B3F3" w14:textId="0C38E067" w:rsidR="00A82813" w:rsidRPr="00A82813" w:rsidRDefault="00A82813" w:rsidP="00A82813">
      <w:pPr>
        <w:spacing w:after="0"/>
        <w:ind w:firstLine="709"/>
        <w:jc w:val="both"/>
        <w:rPr>
          <w:rFonts w:ascii="Arial" w:hAnsi="Arial" w:cs="Arial"/>
          <w:sz w:val="20"/>
          <w:szCs w:val="20"/>
        </w:rPr>
      </w:pPr>
      <w:r>
        <w:rPr>
          <w:rFonts w:ascii="Arial" w:hAnsi="Arial" w:cs="Arial"/>
          <w:sz w:val="20"/>
          <w:szCs w:val="20"/>
        </w:rPr>
        <w:t xml:space="preserve">Posėdžių salėse </w:t>
      </w:r>
      <w:r w:rsidRPr="00A82813">
        <w:rPr>
          <w:rFonts w:ascii="Arial" w:hAnsi="Arial" w:cs="Arial"/>
          <w:sz w:val="20"/>
          <w:szCs w:val="20"/>
        </w:rPr>
        <w:t>turi būti šie baldai:</w:t>
      </w:r>
    </w:p>
    <w:p w14:paraId="32C42953" w14:textId="77777777" w:rsidR="00A82813" w:rsidRPr="00D102BA" w:rsidRDefault="00A82813" w:rsidP="00D102BA">
      <w:pPr>
        <w:pStyle w:val="Sraopastraipa"/>
        <w:numPr>
          <w:ilvl w:val="0"/>
          <w:numId w:val="46"/>
        </w:numPr>
        <w:spacing w:after="0"/>
        <w:jc w:val="both"/>
        <w:rPr>
          <w:rFonts w:ascii="Arial" w:hAnsi="Arial" w:cs="Arial"/>
          <w:sz w:val="20"/>
          <w:szCs w:val="20"/>
        </w:rPr>
      </w:pPr>
      <w:r w:rsidRPr="00D102BA">
        <w:rPr>
          <w:rFonts w:ascii="Arial" w:hAnsi="Arial" w:cs="Arial"/>
          <w:sz w:val="20"/>
          <w:szCs w:val="20"/>
        </w:rPr>
        <w:t>stalas 6–8 žmonėms;</w:t>
      </w:r>
    </w:p>
    <w:p w14:paraId="2A7229E6" w14:textId="77777777" w:rsidR="00A82813" w:rsidRPr="00D102BA" w:rsidRDefault="00A82813" w:rsidP="00D102BA">
      <w:pPr>
        <w:pStyle w:val="Sraopastraipa"/>
        <w:numPr>
          <w:ilvl w:val="0"/>
          <w:numId w:val="46"/>
        </w:numPr>
        <w:spacing w:after="0"/>
        <w:jc w:val="both"/>
        <w:rPr>
          <w:rFonts w:ascii="Arial" w:hAnsi="Arial" w:cs="Arial"/>
          <w:sz w:val="20"/>
          <w:szCs w:val="20"/>
        </w:rPr>
      </w:pPr>
      <w:r w:rsidRPr="00D102BA">
        <w:rPr>
          <w:rFonts w:ascii="Arial" w:hAnsi="Arial" w:cs="Arial"/>
          <w:sz w:val="20"/>
          <w:szCs w:val="20"/>
        </w:rPr>
        <w:t>kėdė, 6–8 vnt.</w:t>
      </w:r>
    </w:p>
    <w:p w14:paraId="2B5A54EE" w14:textId="77777777" w:rsidR="00675D2F" w:rsidRPr="00126DE2" w:rsidRDefault="00675D2F" w:rsidP="000C2E11">
      <w:pPr>
        <w:spacing w:after="0"/>
        <w:ind w:firstLine="709"/>
        <w:jc w:val="both"/>
        <w:rPr>
          <w:rFonts w:ascii="Arial" w:hAnsi="Arial" w:cs="Arial"/>
          <w:sz w:val="20"/>
          <w:szCs w:val="20"/>
        </w:rPr>
      </w:pPr>
    </w:p>
    <w:p w14:paraId="534F974E" w14:textId="77777777" w:rsidR="000C2E11" w:rsidRPr="00126DE2" w:rsidRDefault="000C2E11" w:rsidP="000C2E11">
      <w:pPr>
        <w:spacing w:after="0"/>
        <w:ind w:firstLine="709"/>
        <w:jc w:val="both"/>
        <w:rPr>
          <w:rFonts w:ascii="Arial" w:hAnsi="Arial" w:cs="Arial"/>
          <w:sz w:val="20"/>
          <w:szCs w:val="20"/>
        </w:rPr>
      </w:pPr>
    </w:p>
    <w:p w14:paraId="2F6C71FD" w14:textId="77777777" w:rsidR="000C2E11" w:rsidRPr="00126DE2" w:rsidRDefault="000C2E11" w:rsidP="000C2E11">
      <w:pPr>
        <w:pStyle w:val="Antrat2"/>
        <w:rPr>
          <w:lang w:val="lt-LT"/>
        </w:rPr>
      </w:pPr>
      <w:bookmarkStart w:id="5" w:name="_Toc123292346"/>
      <w:r w:rsidRPr="00126DE2">
        <w:rPr>
          <w:lang w:val="lt-LT"/>
        </w:rPr>
        <w:t>3.3. Patalpų plotų reikalavimai</w:t>
      </w:r>
      <w:bookmarkEnd w:id="5"/>
    </w:p>
    <w:p w14:paraId="6E5DCAE7" w14:textId="77777777" w:rsidR="000C2E11" w:rsidRPr="00126DE2" w:rsidRDefault="000C2E11" w:rsidP="000C2E11">
      <w:pPr>
        <w:ind w:firstLine="709"/>
        <w:jc w:val="both"/>
        <w:rPr>
          <w:rFonts w:ascii="Arial" w:hAnsi="Arial" w:cs="Arial"/>
          <w:sz w:val="20"/>
          <w:szCs w:val="20"/>
        </w:rPr>
      </w:pPr>
      <w:r w:rsidRPr="00126DE2">
        <w:rPr>
          <w:rFonts w:ascii="Arial" w:hAnsi="Arial" w:cs="Arial"/>
          <w:sz w:val="20"/>
          <w:szCs w:val="20"/>
        </w:rPr>
        <w:t>Efektyvus Turto banko valdomų pastatų panaudojimas yra reglamentuotas Lietuvos Respublikos finansų ministro įsakymu tvirtinamais Administracinės paskirties valstybės nekilnojamojo turto panaudojimo efektyvumo rodikliais (vadovautis aktualia teisės akto redakcija). Projektuojant patalpas turi būti siekiama neviršyti šių rodiklių maksimalių reikšmių:</w:t>
      </w:r>
    </w:p>
    <w:p w14:paraId="1F3DF183" w14:textId="1EDF0BAB" w:rsidR="000C2E11" w:rsidRDefault="000C2E11" w:rsidP="00D66203">
      <w:pPr>
        <w:pStyle w:val="Sraopastraipa"/>
        <w:numPr>
          <w:ilvl w:val="0"/>
          <w:numId w:val="21"/>
        </w:numPr>
        <w:rPr>
          <w:rFonts w:ascii="Arial" w:hAnsi="Arial" w:cs="Arial"/>
          <w:sz w:val="20"/>
          <w:szCs w:val="20"/>
        </w:rPr>
      </w:pPr>
      <w:r w:rsidRPr="00DD6B17">
        <w:rPr>
          <w:rFonts w:ascii="Arial" w:hAnsi="Arial" w:cs="Arial"/>
          <w:sz w:val="20"/>
          <w:szCs w:val="20"/>
        </w:rPr>
        <w:t>Bendras plotas, tenkantis vienam darbuotojui</w:t>
      </w:r>
      <w:r w:rsidR="007E51E6">
        <w:rPr>
          <w:rFonts w:ascii="Arial" w:hAnsi="Arial" w:cs="Arial"/>
          <w:sz w:val="20"/>
          <w:szCs w:val="20"/>
        </w:rPr>
        <w:t xml:space="preserve"> iki</w:t>
      </w:r>
      <w:r w:rsidRPr="00DD6B17">
        <w:rPr>
          <w:rFonts w:ascii="Arial" w:hAnsi="Arial" w:cs="Arial"/>
          <w:sz w:val="20"/>
          <w:szCs w:val="20"/>
        </w:rPr>
        <w:t xml:space="preserve"> </w:t>
      </w:r>
      <w:r w:rsidR="00674844">
        <w:rPr>
          <w:rFonts w:ascii="Arial" w:hAnsi="Arial" w:cs="Arial"/>
          <w:sz w:val="20"/>
          <w:szCs w:val="20"/>
        </w:rPr>
        <w:t>17</w:t>
      </w:r>
      <w:r w:rsidR="00525708" w:rsidRPr="00DD6B17">
        <w:rPr>
          <w:rFonts w:ascii="Arial" w:hAnsi="Arial" w:cs="Arial"/>
          <w:sz w:val="20"/>
          <w:szCs w:val="20"/>
        </w:rPr>
        <w:t xml:space="preserve"> </w:t>
      </w:r>
      <w:r w:rsidRPr="00DD6B17">
        <w:rPr>
          <w:rFonts w:ascii="Arial" w:hAnsi="Arial" w:cs="Arial"/>
          <w:sz w:val="20"/>
          <w:szCs w:val="20"/>
        </w:rPr>
        <w:t>kv. m</w:t>
      </w:r>
      <w:r w:rsidR="00634DA9">
        <w:rPr>
          <w:rFonts w:ascii="Arial" w:hAnsi="Arial" w:cs="Arial"/>
          <w:sz w:val="20"/>
          <w:szCs w:val="20"/>
        </w:rPr>
        <w:t xml:space="preserve">. (taikoma </w:t>
      </w:r>
      <w:r w:rsidR="000D5EF6" w:rsidRPr="000D5EF6">
        <w:rPr>
          <w:rFonts w:ascii="Arial" w:hAnsi="Arial" w:cs="Arial"/>
          <w:sz w:val="20"/>
          <w:szCs w:val="20"/>
        </w:rPr>
        <w:t>senos statybos pastatuose</w:t>
      </w:r>
      <w:r w:rsidR="00634DA9">
        <w:rPr>
          <w:rFonts w:ascii="Arial" w:hAnsi="Arial" w:cs="Arial"/>
          <w:sz w:val="20"/>
          <w:szCs w:val="20"/>
        </w:rPr>
        <w:t>)</w:t>
      </w:r>
      <w:r w:rsidRPr="00DD6B17">
        <w:rPr>
          <w:rFonts w:ascii="Arial" w:hAnsi="Arial" w:cs="Arial"/>
          <w:sz w:val="20"/>
          <w:szCs w:val="20"/>
        </w:rPr>
        <w:t>;</w:t>
      </w:r>
    </w:p>
    <w:p w14:paraId="6E1CB3BB" w14:textId="3A246DD1" w:rsidR="00634DA9" w:rsidRPr="00DD6B17" w:rsidRDefault="00634DA9" w:rsidP="00D66203">
      <w:pPr>
        <w:pStyle w:val="Sraopastraipa"/>
        <w:numPr>
          <w:ilvl w:val="0"/>
          <w:numId w:val="21"/>
        </w:numPr>
        <w:rPr>
          <w:rFonts w:ascii="Arial" w:hAnsi="Arial" w:cs="Arial"/>
          <w:sz w:val="20"/>
          <w:szCs w:val="20"/>
        </w:rPr>
      </w:pPr>
      <w:r w:rsidRPr="00DD6B17">
        <w:rPr>
          <w:rFonts w:ascii="Arial" w:hAnsi="Arial" w:cs="Arial"/>
          <w:sz w:val="20"/>
          <w:szCs w:val="20"/>
        </w:rPr>
        <w:t>Bendras plotas, tenkantis vienam darbuotojui</w:t>
      </w:r>
      <w:r>
        <w:rPr>
          <w:rFonts w:ascii="Arial" w:hAnsi="Arial" w:cs="Arial"/>
          <w:sz w:val="20"/>
          <w:szCs w:val="20"/>
        </w:rPr>
        <w:t xml:space="preserve"> iki</w:t>
      </w:r>
      <w:r w:rsidRPr="00DD6B17">
        <w:rPr>
          <w:rFonts w:ascii="Arial" w:hAnsi="Arial" w:cs="Arial"/>
          <w:sz w:val="20"/>
          <w:szCs w:val="20"/>
        </w:rPr>
        <w:t xml:space="preserve"> </w:t>
      </w:r>
      <w:r w:rsidR="009F153E">
        <w:rPr>
          <w:rFonts w:ascii="Arial" w:hAnsi="Arial" w:cs="Arial"/>
          <w:sz w:val="20"/>
          <w:szCs w:val="20"/>
        </w:rPr>
        <w:t>14</w:t>
      </w:r>
      <w:r w:rsidRPr="00DD6B17">
        <w:rPr>
          <w:rFonts w:ascii="Arial" w:hAnsi="Arial" w:cs="Arial"/>
          <w:sz w:val="20"/>
          <w:szCs w:val="20"/>
        </w:rPr>
        <w:t xml:space="preserve"> kv. m</w:t>
      </w:r>
      <w:r>
        <w:rPr>
          <w:rFonts w:ascii="Arial" w:hAnsi="Arial" w:cs="Arial"/>
          <w:sz w:val="20"/>
          <w:szCs w:val="20"/>
        </w:rPr>
        <w:t xml:space="preserve">. (taikoma </w:t>
      </w:r>
      <w:r w:rsidR="009F153E" w:rsidRPr="009F153E">
        <w:rPr>
          <w:rFonts w:ascii="Arial" w:hAnsi="Arial" w:cs="Arial"/>
          <w:sz w:val="20"/>
          <w:szCs w:val="20"/>
        </w:rPr>
        <w:t>naujos statybos pastatuose</w:t>
      </w:r>
      <w:r>
        <w:rPr>
          <w:rFonts w:ascii="Arial" w:hAnsi="Arial" w:cs="Arial"/>
          <w:sz w:val="20"/>
          <w:szCs w:val="20"/>
        </w:rPr>
        <w:t>)</w:t>
      </w:r>
      <w:r w:rsidRPr="00DD6B17">
        <w:rPr>
          <w:rFonts w:ascii="Arial" w:hAnsi="Arial" w:cs="Arial"/>
          <w:sz w:val="20"/>
          <w:szCs w:val="20"/>
        </w:rPr>
        <w:t>;</w:t>
      </w:r>
    </w:p>
    <w:p w14:paraId="2666F027" w14:textId="73475F9C" w:rsidR="000C2E11" w:rsidRPr="00DD6B17" w:rsidRDefault="000C2E11" w:rsidP="00D66203">
      <w:pPr>
        <w:pStyle w:val="Sraopastraipa"/>
        <w:numPr>
          <w:ilvl w:val="0"/>
          <w:numId w:val="21"/>
        </w:numPr>
        <w:rPr>
          <w:rFonts w:ascii="Arial" w:hAnsi="Arial" w:cs="Arial"/>
          <w:sz w:val="20"/>
          <w:szCs w:val="20"/>
        </w:rPr>
      </w:pPr>
      <w:r w:rsidRPr="00DD6B17">
        <w:rPr>
          <w:rFonts w:ascii="Arial" w:hAnsi="Arial" w:cs="Arial"/>
          <w:sz w:val="20"/>
          <w:szCs w:val="20"/>
        </w:rPr>
        <w:t>Kabinetinis plotas, tenkantis vienam darbuotojui</w:t>
      </w:r>
      <w:r w:rsidR="007E51E6">
        <w:rPr>
          <w:rFonts w:ascii="Arial" w:hAnsi="Arial" w:cs="Arial"/>
          <w:sz w:val="20"/>
          <w:szCs w:val="20"/>
        </w:rPr>
        <w:t xml:space="preserve"> iki</w:t>
      </w:r>
      <w:r w:rsidRPr="00DD6B17">
        <w:rPr>
          <w:rFonts w:ascii="Arial" w:hAnsi="Arial" w:cs="Arial"/>
          <w:sz w:val="20"/>
          <w:szCs w:val="20"/>
        </w:rPr>
        <w:t xml:space="preserve"> </w:t>
      </w:r>
      <w:r w:rsidR="00525708" w:rsidRPr="00DD6B17">
        <w:rPr>
          <w:rFonts w:ascii="Arial" w:hAnsi="Arial" w:cs="Arial"/>
          <w:sz w:val="20"/>
          <w:szCs w:val="20"/>
        </w:rPr>
        <w:t xml:space="preserve">10 </w:t>
      </w:r>
      <w:r w:rsidRPr="00DD6B17">
        <w:rPr>
          <w:rFonts w:ascii="Arial" w:hAnsi="Arial" w:cs="Arial"/>
          <w:sz w:val="20"/>
          <w:szCs w:val="20"/>
        </w:rPr>
        <w:t>kv. m</w:t>
      </w:r>
      <w:r w:rsidR="002605D3">
        <w:rPr>
          <w:rFonts w:ascii="Arial" w:hAnsi="Arial" w:cs="Arial"/>
          <w:sz w:val="20"/>
          <w:szCs w:val="20"/>
        </w:rPr>
        <w:t>.</w:t>
      </w:r>
    </w:p>
    <w:p w14:paraId="5617DF89" w14:textId="3BCA48F2" w:rsidR="000C2E11" w:rsidRPr="00126DE2" w:rsidRDefault="000C2E11" w:rsidP="00D66203">
      <w:pPr>
        <w:pStyle w:val="Sraopastraipa"/>
        <w:numPr>
          <w:ilvl w:val="0"/>
          <w:numId w:val="21"/>
        </w:numPr>
        <w:rPr>
          <w:rFonts w:ascii="Arial" w:hAnsi="Arial" w:cs="Arial"/>
          <w:sz w:val="20"/>
          <w:szCs w:val="20"/>
        </w:rPr>
      </w:pPr>
      <w:r w:rsidRPr="00126DE2">
        <w:rPr>
          <w:rFonts w:ascii="Arial" w:hAnsi="Arial" w:cs="Arial"/>
          <w:sz w:val="20"/>
          <w:szCs w:val="20"/>
        </w:rPr>
        <w:t>Kabinetinio ploto ir bendrojo ploto santykis</w:t>
      </w:r>
      <w:r w:rsidR="00CF0568">
        <w:rPr>
          <w:rFonts w:ascii="Arial" w:hAnsi="Arial" w:cs="Arial"/>
          <w:sz w:val="20"/>
          <w:szCs w:val="20"/>
        </w:rPr>
        <w:t xml:space="preserve"> </w:t>
      </w:r>
      <w:r w:rsidR="00812084" w:rsidRPr="00812084">
        <w:rPr>
          <w:rFonts w:ascii="Arial" w:hAnsi="Arial" w:cs="Arial"/>
          <w:sz w:val="20"/>
          <w:szCs w:val="20"/>
        </w:rPr>
        <w:t xml:space="preserve">≥ </w:t>
      </w:r>
      <w:r w:rsidR="00702D50">
        <w:rPr>
          <w:rFonts w:ascii="Arial" w:hAnsi="Arial" w:cs="Arial"/>
          <w:sz w:val="20"/>
          <w:szCs w:val="20"/>
        </w:rPr>
        <w:t>60</w:t>
      </w:r>
      <w:r w:rsidR="00CF0568">
        <w:rPr>
          <w:rFonts w:ascii="Arial" w:hAnsi="Arial" w:cs="Arial"/>
          <w:sz w:val="20"/>
          <w:szCs w:val="20"/>
        </w:rPr>
        <w:t xml:space="preserve"> %</w:t>
      </w:r>
      <w:r w:rsidRPr="00126DE2">
        <w:rPr>
          <w:rFonts w:ascii="Arial" w:hAnsi="Arial" w:cs="Arial"/>
          <w:sz w:val="20"/>
          <w:szCs w:val="20"/>
        </w:rPr>
        <w:t>.</w:t>
      </w:r>
    </w:p>
    <w:p w14:paraId="6CE75CAA" w14:textId="77777777" w:rsidR="000C2E11" w:rsidRPr="00126DE2" w:rsidRDefault="000C2E11" w:rsidP="000C2E11">
      <w:pPr>
        <w:pStyle w:val="Antrat2"/>
        <w:rPr>
          <w:lang w:val="lt-LT"/>
        </w:rPr>
      </w:pPr>
      <w:bookmarkStart w:id="6" w:name="_Toc123292347"/>
      <w:r w:rsidRPr="00126DE2">
        <w:rPr>
          <w:lang w:val="lt-LT"/>
        </w:rPr>
        <w:t>3.4. Funkciniai ryšiai pastate</w:t>
      </w:r>
      <w:bookmarkEnd w:id="6"/>
    </w:p>
    <w:p w14:paraId="02DAD40E"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Funkciniai ryšiai pastate kuriami taip, kad pastate būtų lengva intuityviai orientuotis ir atskiros darbuotojų ir klientų grupės jiems reikalingas erdves pasiektų kuo paprasčiau.</w:t>
      </w:r>
    </w:p>
    <w:p w14:paraId="2005DEF3"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Nuomininkų klientų aptarnavimo zonos įkuriamos pirmuosiuose pastato aukštuose ir turi būti kuo arčiau pagrindinio įėjimo į patalpas.</w:t>
      </w:r>
    </w:p>
    <w:p w14:paraId="1C46DD29"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Nuomininkų administracinės darbo zonos, kuriamos grupuojant jas pagal nuomininkus. Nuomininkų personalo įprastiniai judėjimo keliai neturi kirsti kito nuomininko nuomojamų patalpų.</w:t>
      </w:r>
    </w:p>
    <w:p w14:paraId="659F1FF2"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Nuomininkų darbuotojų pateikimas į pastatą planuojamas per pagrindinį įėjimą ar kitus kontroliuojamus tarnybinius įėjimus iš automobilių parkavimo aikštelių.</w:t>
      </w:r>
    </w:p>
    <w:p w14:paraId="24996DA5" w14:textId="77777777" w:rsidR="000C2E11" w:rsidRDefault="000C2E11" w:rsidP="000C2E11">
      <w:pPr>
        <w:spacing w:after="0"/>
        <w:ind w:firstLine="709"/>
        <w:jc w:val="both"/>
        <w:rPr>
          <w:rFonts w:ascii="Arial" w:hAnsi="Arial" w:cs="Arial"/>
          <w:sz w:val="20"/>
          <w:szCs w:val="20"/>
        </w:rPr>
      </w:pPr>
      <w:r w:rsidRPr="00126DE2">
        <w:rPr>
          <w:rFonts w:ascii="Arial" w:hAnsi="Arial" w:cs="Arial"/>
          <w:sz w:val="20"/>
          <w:szCs w:val="20"/>
        </w:rPr>
        <w:t>Klientų įėjimai į pastatą planuojami per pagrindinį įėjimą į pastatą.</w:t>
      </w:r>
    </w:p>
    <w:p w14:paraId="7DDC1A48" w14:textId="77777777" w:rsidR="008B59F3" w:rsidRDefault="008B59F3" w:rsidP="000C2E11">
      <w:pPr>
        <w:spacing w:after="0"/>
        <w:ind w:firstLine="709"/>
        <w:jc w:val="both"/>
        <w:rPr>
          <w:rFonts w:ascii="Arial" w:hAnsi="Arial" w:cs="Arial"/>
          <w:sz w:val="20"/>
          <w:szCs w:val="20"/>
        </w:rPr>
      </w:pPr>
    </w:p>
    <w:p w14:paraId="323621BD" w14:textId="77777777" w:rsidR="008B59F3" w:rsidRDefault="008B59F3" w:rsidP="000C2E11">
      <w:pPr>
        <w:spacing w:after="0"/>
        <w:ind w:firstLine="709"/>
        <w:jc w:val="both"/>
        <w:rPr>
          <w:rFonts w:ascii="Arial" w:hAnsi="Arial" w:cs="Arial"/>
          <w:sz w:val="20"/>
          <w:szCs w:val="20"/>
        </w:rPr>
      </w:pPr>
    </w:p>
    <w:p w14:paraId="4FBFE6C9" w14:textId="77777777" w:rsidR="008B59F3" w:rsidRDefault="008B59F3" w:rsidP="000C2E11">
      <w:pPr>
        <w:spacing w:after="0"/>
        <w:ind w:firstLine="709"/>
        <w:jc w:val="both"/>
        <w:rPr>
          <w:rFonts w:ascii="Arial" w:hAnsi="Arial" w:cs="Arial"/>
          <w:sz w:val="20"/>
          <w:szCs w:val="20"/>
        </w:rPr>
      </w:pPr>
    </w:p>
    <w:p w14:paraId="07218DA6" w14:textId="77777777" w:rsidR="008B59F3" w:rsidRPr="00126DE2" w:rsidRDefault="008B59F3" w:rsidP="000C2E11">
      <w:pPr>
        <w:spacing w:after="0"/>
        <w:ind w:firstLine="709"/>
        <w:jc w:val="both"/>
        <w:rPr>
          <w:rFonts w:ascii="Arial" w:hAnsi="Arial" w:cs="Arial"/>
          <w:b/>
          <w:bCs/>
          <w:sz w:val="20"/>
          <w:szCs w:val="20"/>
        </w:rPr>
      </w:pPr>
    </w:p>
    <w:p w14:paraId="2D10078B" w14:textId="77777777" w:rsidR="000C2E11" w:rsidRPr="00126DE2" w:rsidRDefault="000C2E11" w:rsidP="000C2E11">
      <w:pPr>
        <w:pStyle w:val="Antrat1"/>
        <w:rPr>
          <w:lang w:val="lt-LT"/>
        </w:rPr>
      </w:pPr>
      <w:bookmarkStart w:id="7" w:name="_Toc123292348"/>
      <w:r w:rsidRPr="00126DE2">
        <w:rPr>
          <w:lang w:val="lt-LT"/>
        </w:rPr>
        <w:lastRenderedPageBreak/>
        <w:t>STATINIO ARCHITEKTŪRA IR APDAILA</w:t>
      </w:r>
      <w:bookmarkEnd w:id="7"/>
    </w:p>
    <w:p w14:paraId="5AFE269A" w14:textId="77777777" w:rsidR="000C2E11" w:rsidRPr="00126DE2" w:rsidRDefault="000C2E11" w:rsidP="000C2E11">
      <w:pPr>
        <w:pStyle w:val="Sraopastraipa"/>
        <w:tabs>
          <w:tab w:val="left" w:pos="284"/>
        </w:tabs>
        <w:spacing w:after="0"/>
        <w:ind w:left="709"/>
        <w:jc w:val="both"/>
        <w:rPr>
          <w:rFonts w:ascii="Arial" w:hAnsi="Arial" w:cs="Arial"/>
          <w:b/>
          <w:bCs/>
          <w:sz w:val="20"/>
          <w:szCs w:val="20"/>
        </w:rPr>
      </w:pPr>
    </w:p>
    <w:p w14:paraId="631BCA3E" w14:textId="77777777" w:rsidR="000C2E11" w:rsidRPr="00126DE2" w:rsidRDefault="000C2E11" w:rsidP="000C2E11">
      <w:pPr>
        <w:pStyle w:val="Antrat2"/>
        <w:rPr>
          <w:lang w:val="lt-LT"/>
        </w:rPr>
      </w:pPr>
      <w:bookmarkStart w:id="8" w:name="_Toc123292349"/>
      <w:r w:rsidRPr="00126DE2">
        <w:rPr>
          <w:lang w:val="lt-LT"/>
        </w:rPr>
        <w:t>4.1. Bendrieji reikalavimai architektūrai</w:t>
      </w:r>
      <w:bookmarkEnd w:id="8"/>
    </w:p>
    <w:p w14:paraId="3C2AA6BB"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Pastato architektūra projektuojama siekiant kurti šiuolaikišką ir modernią architektūrą arba, tais atvejais kai esama pastato architektūra turi nustatytų vertingųjų savybių, siekiant išlaikyti esamos architektūros vertingąsias savybes.</w:t>
      </w:r>
    </w:p>
    <w:p w14:paraId="4B4B3796" w14:textId="77777777" w:rsidR="000C2E11" w:rsidRPr="00126DE2" w:rsidRDefault="000C2E11" w:rsidP="000C2E11">
      <w:pPr>
        <w:spacing w:after="0"/>
        <w:ind w:firstLine="709"/>
        <w:jc w:val="both"/>
        <w:rPr>
          <w:rFonts w:ascii="Arial" w:hAnsi="Arial" w:cs="Arial"/>
          <w:sz w:val="20"/>
          <w:szCs w:val="20"/>
        </w:rPr>
      </w:pPr>
      <w:r w:rsidRPr="00126DE2">
        <w:rPr>
          <w:rFonts w:ascii="Arial" w:hAnsi="Arial" w:cs="Arial"/>
          <w:sz w:val="20"/>
          <w:szCs w:val="20"/>
        </w:rPr>
        <w:t>Pastato architektūrai turi parenkami sprendimai ir medžiagos derinant su gretima urbanistine aplinka. Sprendiniai turi būti ekonomiški, bet ilgaamžiai, patvarūs ir nesudėtingai eksploatuojami.</w:t>
      </w:r>
    </w:p>
    <w:p w14:paraId="1FA065AA" w14:textId="77777777" w:rsidR="000C2E11" w:rsidRPr="00126DE2" w:rsidRDefault="000C2E11" w:rsidP="000C2E11">
      <w:pPr>
        <w:spacing w:after="0"/>
        <w:ind w:firstLine="709"/>
        <w:rPr>
          <w:rFonts w:ascii="Arial" w:hAnsi="Arial" w:cs="Arial"/>
          <w:b/>
          <w:bCs/>
          <w:sz w:val="20"/>
          <w:szCs w:val="20"/>
        </w:rPr>
      </w:pPr>
    </w:p>
    <w:p w14:paraId="6768DB02" w14:textId="77777777" w:rsidR="000C2E11" w:rsidRPr="00126DE2" w:rsidRDefault="000C2E11" w:rsidP="000C2E11">
      <w:pPr>
        <w:pStyle w:val="Antrat2"/>
        <w:rPr>
          <w:lang w:val="lt-LT"/>
        </w:rPr>
      </w:pPr>
      <w:bookmarkStart w:id="9" w:name="_Toc123292350"/>
      <w:r w:rsidRPr="00126DE2">
        <w:rPr>
          <w:lang w:val="lt-LT"/>
        </w:rPr>
        <w:t>4.2. Išorės apdaila</w:t>
      </w:r>
      <w:bookmarkEnd w:id="9"/>
    </w:p>
    <w:p w14:paraId="3CA6DB08"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Pastatų išorės apdailos sprendimai projektuojami pagal specialiuosius architektūros reikalavimus, teritorijų planavimo dokumentų reikalavimus, atsižvelgiant į gretimą urbanistinę aplinką, kultūros paveldo apribojimus ir architektūrinę projektuotojo ir Užsakovo idėją. Projektavimo metu tarpinius sprendinius būtina derinti su miesto architektu arba už miesto architektūros formavimą atsakingu savivaldybės administracijos padaliniu.</w:t>
      </w:r>
    </w:p>
    <w:p w14:paraId="682D8CAF"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Pastato fasadų sprendiniams turi būti siekiama naudoti tvarius sprendimus. Projektuojant turi būti apsvarstyta ir įvertinta galimybė naudoti organines, atsinaujinančias medžiagas, medieną arba parinkti sprendinius sukuriančius mažesnį CO</w:t>
      </w:r>
      <w:r w:rsidRPr="00126DE2">
        <w:rPr>
          <w:rFonts w:ascii="Arial" w:hAnsi="Arial" w:cs="Arial"/>
          <w:sz w:val="20"/>
          <w:szCs w:val="20"/>
          <w:vertAlign w:val="subscript"/>
        </w:rPr>
        <w:t xml:space="preserve">2 </w:t>
      </w:r>
      <w:r w:rsidRPr="00126DE2">
        <w:rPr>
          <w:rFonts w:ascii="Arial" w:hAnsi="Arial" w:cs="Arial"/>
          <w:sz w:val="20"/>
          <w:szCs w:val="20"/>
        </w:rPr>
        <w:t>pėdsaką, nei įprasti standartiniai sprendiniai.</w:t>
      </w:r>
    </w:p>
    <w:p w14:paraId="367AFA0E" w14:textId="2D455F92" w:rsidR="000C2E11" w:rsidRPr="00126DE2" w:rsidRDefault="000C2E11" w:rsidP="000C2E11">
      <w:pPr>
        <w:spacing w:after="0" w:line="240" w:lineRule="auto"/>
        <w:ind w:firstLine="705"/>
        <w:jc w:val="both"/>
        <w:rPr>
          <w:rFonts w:ascii="Arial" w:eastAsia="Arial" w:hAnsi="Arial" w:cs="Arial"/>
          <w:sz w:val="20"/>
          <w:szCs w:val="20"/>
        </w:rPr>
      </w:pPr>
      <w:r w:rsidRPr="00126DE2">
        <w:rPr>
          <w:rFonts w:ascii="Arial" w:eastAsia="Arial" w:hAnsi="Arial" w:cs="Arial"/>
          <w:sz w:val="20"/>
          <w:szCs w:val="20"/>
        </w:rPr>
        <w:t xml:space="preserve">Pastato fasado medžiagos turi būti suprojektuotos ir parinktos taip, kad atitiktų projekto GS dalies </w:t>
      </w:r>
      <w:r w:rsidR="008E0D27" w:rsidRPr="00126DE2">
        <w:rPr>
          <w:rFonts w:ascii="Arial" w:eastAsia="Arial" w:hAnsi="Arial" w:cs="Arial"/>
          <w:sz w:val="20"/>
          <w:szCs w:val="20"/>
        </w:rPr>
        <w:t>i</w:t>
      </w:r>
      <w:r w:rsidRPr="00126DE2">
        <w:rPr>
          <w:rFonts w:ascii="Arial" w:eastAsia="Arial" w:hAnsi="Arial" w:cs="Arial"/>
          <w:sz w:val="20"/>
          <w:szCs w:val="20"/>
        </w:rPr>
        <w:t>r projekto BD gaisrinio aprašo reikalavimus.</w:t>
      </w:r>
    </w:p>
    <w:p w14:paraId="26D7B4D1" w14:textId="03FE26C5" w:rsidR="000C2E11" w:rsidRPr="00126DE2" w:rsidRDefault="000C2E11" w:rsidP="000C2E11">
      <w:pPr>
        <w:spacing w:after="0" w:line="240" w:lineRule="auto"/>
        <w:ind w:firstLine="705"/>
        <w:jc w:val="both"/>
        <w:rPr>
          <w:rFonts w:ascii="Arial" w:eastAsia="Arial" w:hAnsi="Arial" w:cs="Arial"/>
          <w:sz w:val="20"/>
          <w:szCs w:val="20"/>
        </w:rPr>
      </w:pPr>
      <w:r w:rsidRPr="00126DE2">
        <w:rPr>
          <w:rFonts w:ascii="Arial" w:eastAsia="Arial" w:hAnsi="Arial" w:cs="Arial"/>
          <w:sz w:val="20"/>
          <w:szCs w:val="20"/>
        </w:rPr>
        <w:t xml:space="preserve">Pastato fasado skaidrios dalys bei langai turi būti suprojektuoti taip, kad atitiktų projekto GS dalies </w:t>
      </w:r>
      <w:r w:rsidR="008D7E6C" w:rsidRPr="00126DE2">
        <w:rPr>
          <w:rFonts w:ascii="Arial" w:eastAsia="Arial" w:hAnsi="Arial" w:cs="Arial"/>
          <w:sz w:val="20"/>
          <w:szCs w:val="20"/>
        </w:rPr>
        <w:t>i</w:t>
      </w:r>
      <w:r w:rsidRPr="00126DE2">
        <w:rPr>
          <w:rFonts w:ascii="Arial" w:eastAsia="Arial" w:hAnsi="Arial" w:cs="Arial"/>
          <w:sz w:val="20"/>
          <w:szCs w:val="20"/>
        </w:rPr>
        <w:t>r projekto BD gaisrinio aprašo reikalavimus.</w:t>
      </w:r>
    </w:p>
    <w:p w14:paraId="3C408593" w14:textId="4821F882" w:rsidR="000C2E11" w:rsidRPr="00126DE2" w:rsidRDefault="000C2E11" w:rsidP="000C2E11">
      <w:pPr>
        <w:spacing w:after="0" w:line="240" w:lineRule="auto"/>
        <w:ind w:firstLine="705"/>
        <w:jc w:val="both"/>
        <w:rPr>
          <w:rFonts w:ascii="Arial" w:eastAsia="Arial" w:hAnsi="Arial" w:cs="Arial"/>
          <w:sz w:val="20"/>
          <w:szCs w:val="20"/>
        </w:rPr>
      </w:pPr>
      <w:r w:rsidRPr="00126DE2">
        <w:rPr>
          <w:rFonts w:ascii="Arial" w:eastAsia="Arial" w:hAnsi="Arial" w:cs="Arial"/>
          <w:sz w:val="20"/>
          <w:szCs w:val="20"/>
        </w:rPr>
        <w:t>Pastato fasadas turi būti suprojektuoti ir įrengti taip, kad tenkintų pastatui keliamus energetinius reikalavimus.</w:t>
      </w:r>
    </w:p>
    <w:p w14:paraId="12513577" w14:textId="5058333C" w:rsidR="000C2E11" w:rsidRPr="00126DE2" w:rsidRDefault="000C2E11" w:rsidP="000C2E11">
      <w:pPr>
        <w:spacing w:after="0" w:line="240" w:lineRule="auto"/>
        <w:ind w:firstLine="705"/>
        <w:jc w:val="both"/>
        <w:rPr>
          <w:rFonts w:ascii="Arial" w:eastAsia="Arial" w:hAnsi="Arial" w:cs="Arial"/>
          <w:sz w:val="20"/>
          <w:szCs w:val="20"/>
        </w:rPr>
      </w:pPr>
      <w:r w:rsidRPr="00126DE2">
        <w:rPr>
          <w:rFonts w:ascii="Arial" w:eastAsia="Arial" w:hAnsi="Arial" w:cs="Arial"/>
          <w:sz w:val="20"/>
          <w:szCs w:val="20"/>
        </w:rPr>
        <w:t>Pastato fasado skaidrios dalys ir langai turi būti suprojektuoti ir įrengti taip, kad atitiktų tam tikrus projektavimo užduotyje keliamus garso slopinimo reikalavimus.</w:t>
      </w:r>
    </w:p>
    <w:p w14:paraId="61C28EDA" w14:textId="77777777" w:rsidR="000C2E11" w:rsidRPr="00126DE2" w:rsidRDefault="000C2E11" w:rsidP="000C2E11">
      <w:pPr>
        <w:spacing w:after="0" w:line="240" w:lineRule="auto"/>
        <w:ind w:firstLine="709"/>
        <w:jc w:val="both"/>
        <w:rPr>
          <w:rFonts w:ascii="Arial" w:hAnsi="Arial" w:cs="Arial"/>
          <w:sz w:val="20"/>
          <w:szCs w:val="20"/>
        </w:rPr>
      </w:pPr>
    </w:p>
    <w:p w14:paraId="7FEF1F87"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Pastato fasade turi būti vizualiai išskirti pagrindiniai įėjimai į pastatą – turi būti aiškiai identifikuojami klientų patekimai.</w:t>
      </w:r>
    </w:p>
    <w:p w14:paraId="1399722F" w14:textId="7608F9FD"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 xml:space="preserve">Prie pagrindinio įėjimo įrengiamos informacinės lentos ar pilonai su pastato nuomininkų rodykle, sąrašu. Informacinės lentos arba pilonai įrengiami vadovaujantis Techninio standarto </w:t>
      </w:r>
      <w:r w:rsidR="004478FF" w:rsidRPr="00126DE2">
        <w:rPr>
          <w:rFonts w:ascii="Arial" w:hAnsi="Arial" w:cs="Arial"/>
          <w:sz w:val="20"/>
          <w:szCs w:val="20"/>
        </w:rPr>
        <w:t>pried</w:t>
      </w:r>
      <w:r w:rsidRPr="00126DE2">
        <w:rPr>
          <w:rFonts w:ascii="Arial" w:hAnsi="Arial" w:cs="Arial"/>
          <w:sz w:val="20"/>
          <w:szCs w:val="20"/>
        </w:rPr>
        <w:t>e „VĮ Turto banko NT objektų ženklinimo priemonių gidas“ nurodymais. Konkretų sprendinį pasirenka Užsakovas konsultuodamasis su architektu.</w:t>
      </w:r>
    </w:p>
    <w:p w14:paraId="00BE3D89"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Prie pastato turi būti įrengta vieta vėliavoms kabinti - ne mažiau nei 3 vėliavoms. Atsižvelgiant į esamą situaciją, projektuojami vėliavų stiebai arba prie fasado tvirtinami vėliavų laikikliai.</w:t>
      </w:r>
    </w:p>
    <w:p w14:paraId="1D4B56B0"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Lauko laiptai įrengiami iš Lietuvos klimato sąlygoms atsparių medžiagų. Parenkant lauko laiptų medžiagas ir konstrukciją ypatingas dėmesys turi būti skirtas apsaugai nuo paslydimo – laiptų danga turi būti neslidi prie įvairių klimato sąlygų.</w:t>
      </w:r>
    </w:p>
    <w:p w14:paraId="6E494DF7" w14:textId="77777777" w:rsidR="000C2E11" w:rsidRPr="00126DE2" w:rsidRDefault="000C2E11" w:rsidP="000C2E11">
      <w:pPr>
        <w:spacing w:after="0" w:line="240" w:lineRule="auto"/>
        <w:ind w:firstLine="709"/>
        <w:rPr>
          <w:rFonts w:ascii="Arial" w:hAnsi="Arial" w:cs="Arial"/>
          <w:sz w:val="20"/>
          <w:szCs w:val="20"/>
        </w:rPr>
      </w:pPr>
      <w:r w:rsidRPr="00126DE2">
        <w:rPr>
          <w:rFonts w:ascii="Arial" w:hAnsi="Arial" w:cs="Arial"/>
          <w:sz w:val="20"/>
          <w:szCs w:val="20"/>
        </w:rPr>
        <w:t xml:space="preserve">Lauko laiptai gali būti įrengti iš gamykloje išlietų gelžbetonio gaminių be papildomos apdailos arba padengiami šiurkštinto granito plokštėmis arba </w:t>
      </w:r>
      <w:proofErr w:type="spellStart"/>
      <w:r w:rsidRPr="00126DE2">
        <w:rPr>
          <w:rFonts w:ascii="Arial" w:hAnsi="Arial" w:cs="Arial"/>
          <w:sz w:val="20"/>
          <w:szCs w:val="20"/>
        </w:rPr>
        <w:t>terraco</w:t>
      </w:r>
      <w:proofErr w:type="spellEnd"/>
      <w:r w:rsidRPr="00126DE2">
        <w:rPr>
          <w:rFonts w:ascii="Arial" w:hAnsi="Arial" w:cs="Arial"/>
          <w:sz w:val="20"/>
          <w:szCs w:val="20"/>
        </w:rPr>
        <w:t xml:space="preserve"> plokštėmis.</w:t>
      </w:r>
    </w:p>
    <w:p w14:paraId="0D40F2A2"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 xml:space="preserve">Apdailai naudojamos granito arba </w:t>
      </w:r>
      <w:proofErr w:type="spellStart"/>
      <w:r w:rsidRPr="00126DE2">
        <w:rPr>
          <w:rFonts w:ascii="Arial" w:hAnsi="Arial" w:cs="Arial"/>
          <w:sz w:val="20"/>
          <w:szCs w:val="20"/>
        </w:rPr>
        <w:t>terraco</w:t>
      </w:r>
      <w:proofErr w:type="spellEnd"/>
      <w:r w:rsidRPr="00126DE2">
        <w:rPr>
          <w:rFonts w:ascii="Arial" w:hAnsi="Arial" w:cs="Arial"/>
          <w:sz w:val="20"/>
          <w:szCs w:val="20"/>
        </w:rPr>
        <w:t xml:space="preserve"> plokštės turi būti ne mažiau kaip 30 mm storio, ilgis ir plotis per visą laiptų pakopos ilgį ir plotį. Ypač platiems </w:t>
      </w:r>
      <w:proofErr w:type="spellStart"/>
      <w:r w:rsidRPr="00126DE2">
        <w:rPr>
          <w:rFonts w:ascii="Arial" w:hAnsi="Arial" w:cs="Arial"/>
          <w:sz w:val="20"/>
          <w:szCs w:val="20"/>
        </w:rPr>
        <w:t>laiptatakiams</w:t>
      </w:r>
      <w:proofErr w:type="spellEnd"/>
      <w:r w:rsidRPr="00126DE2">
        <w:rPr>
          <w:rFonts w:ascii="Arial" w:hAnsi="Arial" w:cs="Arial"/>
          <w:sz w:val="20"/>
          <w:szCs w:val="20"/>
        </w:rPr>
        <w:t xml:space="preserve"> gali būti naudojamos ne mažiau kaip 1200 mm ilgio granito ar </w:t>
      </w:r>
      <w:proofErr w:type="spellStart"/>
      <w:r w:rsidRPr="00126DE2">
        <w:rPr>
          <w:rFonts w:ascii="Arial" w:hAnsi="Arial" w:cs="Arial"/>
          <w:sz w:val="20"/>
          <w:szCs w:val="20"/>
        </w:rPr>
        <w:t>terraco</w:t>
      </w:r>
      <w:proofErr w:type="spellEnd"/>
      <w:r w:rsidRPr="00126DE2">
        <w:rPr>
          <w:rFonts w:ascii="Arial" w:hAnsi="Arial" w:cs="Arial"/>
          <w:sz w:val="20"/>
          <w:szCs w:val="20"/>
        </w:rPr>
        <w:t xml:space="preserve"> plokštės.</w:t>
      </w:r>
    </w:p>
    <w:p w14:paraId="0FA8F052" w14:textId="77777777" w:rsidR="000C2E11" w:rsidRPr="00126DE2" w:rsidRDefault="000C2E11" w:rsidP="000C2E11">
      <w:pPr>
        <w:spacing w:after="0"/>
        <w:ind w:firstLine="709"/>
        <w:rPr>
          <w:rFonts w:ascii="Arial" w:hAnsi="Arial" w:cs="Arial"/>
          <w:b/>
          <w:bCs/>
          <w:sz w:val="20"/>
          <w:szCs w:val="20"/>
        </w:rPr>
      </w:pPr>
    </w:p>
    <w:p w14:paraId="5F18277E" w14:textId="77777777" w:rsidR="000C2E11" w:rsidRPr="00126DE2" w:rsidRDefault="000C2E11" w:rsidP="000C2E11">
      <w:pPr>
        <w:pStyle w:val="Antrat2"/>
        <w:rPr>
          <w:lang w:val="lt-LT"/>
        </w:rPr>
      </w:pPr>
      <w:bookmarkStart w:id="10" w:name="_Toc123292351"/>
      <w:r w:rsidRPr="00126DE2">
        <w:rPr>
          <w:lang w:val="lt-LT"/>
        </w:rPr>
        <w:t>4.3. Pastatų ir patalpų ženklinimas</w:t>
      </w:r>
      <w:bookmarkEnd w:id="10"/>
    </w:p>
    <w:p w14:paraId="3CB00555" w14:textId="0385CD54"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Turto banko valdomi pastatai ir patalpos ženklinamos pagal vieningą įmonės vizualinį stilių. Turto banko pastatų ir patalpų vizualinis stilius ir jo taikymas detaliai aprašytas šio Techninio standarto priede pateiktame „VĮ Turto banko NT objektų ženklinimo priemonių gide“.</w:t>
      </w:r>
    </w:p>
    <w:p w14:paraId="47C971AF" w14:textId="061BFC79"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Visos parinktos ženklinimo priemonės ir jų detalūs sprendiniai turi būti derinami su Turto banko atstovais projektavimo ir gamybos metu. Turto banko atstovas turi teisę patikslinti ar pakeisti Techninio standarto priede aprašytus sprendinius atsižvelgdamas į objekto specifiką, kliento poreikius arba kitus objektyvius veiksnius.</w:t>
      </w:r>
    </w:p>
    <w:p w14:paraId="161B1E51" w14:textId="77777777" w:rsidR="000C2E11" w:rsidRPr="00126DE2" w:rsidRDefault="000C2E11" w:rsidP="000C2E11">
      <w:pPr>
        <w:spacing w:after="0" w:line="240" w:lineRule="auto"/>
        <w:rPr>
          <w:rFonts w:ascii="Arial" w:hAnsi="Arial" w:cs="Arial"/>
          <w:b/>
          <w:bCs/>
          <w:sz w:val="20"/>
          <w:szCs w:val="20"/>
        </w:rPr>
      </w:pPr>
    </w:p>
    <w:p w14:paraId="2966D7CD" w14:textId="77777777" w:rsidR="000C2E11" w:rsidRPr="00126DE2" w:rsidRDefault="000C2E11" w:rsidP="000C2E11">
      <w:pPr>
        <w:pStyle w:val="Antrat2"/>
        <w:rPr>
          <w:lang w:val="lt-LT"/>
        </w:rPr>
      </w:pPr>
      <w:bookmarkStart w:id="11" w:name="_Toc123292352"/>
      <w:r w:rsidRPr="00126DE2">
        <w:rPr>
          <w:lang w:val="lt-LT"/>
        </w:rPr>
        <w:t>4.4. Vidaus apdaila – grindys</w:t>
      </w:r>
      <w:bookmarkEnd w:id="11"/>
    </w:p>
    <w:p w14:paraId="6971AD29" w14:textId="77777777" w:rsidR="000C2E11" w:rsidRPr="00126DE2" w:rsidRDefault="000C2E11" w:rsidP="000C2E11">
      <w:pPr>
        <w:tabs>
          <w:tab w:val="left" w:pos="426"/>
        </w:tabs>
        <w:spacing w:after="0"/>
        <w:ind w:firstLine="709"/>
        <w:jc w:val="both"/>
        <w:rPr>
          <w:rFonts w:ascii="Arial" w:hAnsi="Arial" w:cs="Arial"/>
          <w:sz w:val="20"/>
          <w:szCs w:val="20"/>
        </w:rPr>
      </w:pPr>
      <w:r w:rsidRPr="00126DE2">
        <w:rPr>
          <w:rFonts w:ascii="Arial" w:hAnsi="Arial" w:cs="Arial"/>
          <w:sz w:val="20"/>
          <w:szCs w:val="20"/>
        </w:rPr>
        <w:t xml:space="preserve">Vidaus patalpų grindims turi būti naudojamos lengvai valomos, atsparios drėgnam valymui ir patvarios grindų dangos. Grindų dangos spalviniai ir dizaino sprendiniai parenkami projekto architekto derinant prie kitų </w:t>
      </w:r>
      <w:r w:rsidRPr="00126DE2">
        <w:rPr>
          <w:rFonts w:ascii="Arial" w:hAnsi="Arial" w:cs="Arial"/>
          <w:sz w:val="20"/>
          <w:szCs w:val="20"/>
        </w:rPr>
        <w:lastRenderedPageBreak/>
        <w:t>pastato interjero sprendinių. Naudojamos neutralios spalvos ir atspalviai – pirmenybės teikiama natūralioms „žemės“ spalvoms (juoda, balta, pilka, ruda) ir jų atspalviams , turi būti vengiama ryškių ir intensyvių spalvų.</w:t>
      </w:r>
    </w:p>
    <w:p w14:paraId="490CE7FE" w14:textId="77777777" w:rsidR="000C2E11" w:rsidRPr="00126DE2" w:rsidRDefault="000C2E11" w:rsidP="000C2E11">
      <w:pPr>
        <w:tabs>
          <w:tab w:val="left" w:pos="426"/>
        </w:tabs>
        <w:spacing w:after="0"/>
        <w:ind w:firstLine="709"/>
        <w:jc w:val="both"/>
        <w:rPr>
          <w:rFonts w:ascii="Arial" w:hAnsi="Arial" w:cs="Arial"/>
          <w:sz w:val="20"/>
          <w:szCs w:val="20"/>
        </w:rPr>
      </w:pPr>
      <w:r w:rsidRPr="00126DE2">
        <w:rPr>
          <w:rFonts w:ascii="Arial" w:hAnsi="Arial" w:cs="Arial"/>
          <w:sz w:val="20"/>
          <w:szCs w:val="20"/>
        </w:rPr>
        <w:t>Skirtingų grindų dangų sandūroje negali būti aukščių skirtumų ir slenksčių.</w:t>
      </w:r>
    </w:p>
    <w:p w14:paraId="0F2CDCE9" w14:textId="77777777" w:rsidR="000C2E11" w:rsidRPr="00126DE2" w:rsidRDefault="000C2E11" w:rsidP="000C2E11">
      <w:pPr>
        <w:tabs>
          <w:tab w:val="left" w:pos="426"/>
        </w:tabs>
        <w:spacing w:after="0"/>
        <w:ind w:firstLine="709"/>
        <w:jc w:val="both"/>
        <w:rPr>
          <w:rFonts w:ascii="Arial" w:hAnsi="Arial" w:cs="Arial"/>
          <w:sz w:val="20"/>
          <w:szCs w:val="20"/>
          <w:u w:val="single"/>
        </w:rPr>
      </w:pPr>
    </w:p>
    <w:p w14:paraId="47237DC2" w14:textId="77777777" w:rsidR="000C2E11" w:rsidRPr="00126DE2" w:rsidRDefault="000C2E11" w:rsidP="000C2E11">
      <w:pPr>
        <w:tabs>
          <w:tab w:val="left" w:pos="426"/>
        </w:tabs>
        <w:spacing w:after="0"/>
        <w:ind w:firstLine="709"/>
        <w:jc w:val="both"/>
        <w:rPr>
          <w:rFonts w:ascii="Arial" w:hAnsi="Arial" w:cs="Arial"/>
          <w:b/>
          <w:bCs/>
          <w:sz w:val="20"/>
          <w:szCs w:val="20"/>
          <w:u w:val="single"/>
        </w:rPr>
      </w:pPr>
      <w:r w:rsidRPr="00126DE2">
        <w:rPr>
          <w:rFonts w:ascii="Arial" w:hAnsi="Arial" w:cs="Arial"/>
          <w:b/>
          <w:bCs/>
          <w:sz w:val="20"/>
          <w:szCs w:val="20"/>
          <w:u w:val="single"/>
        </w:rPr>
        <w:t>Bendro naudojimo patalpų grindų apdaila</w:t>
      </w:r>
    </w:p>
    <w:p w14:paraId="379C4E46"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 xml:space="preserve">Holams, koridoriams, klientų aptarnavimo zonoms ir kitoms intensyvaus naudojimo zonoms turi būti projektuojama ir įrengiama patvari ir ilgaamžė grindų danga: akmens masės plytelės, liejamos cementinės grindys, </w:t>
      </w:r>
      <w:proofErr w:type="spellStart"/>
      <w:r w:rsidRPr="00126DE2">
        <w:rPr>
          <w:rFonts w:ascii="Arial" w:hAnsi="Arial" w:cs="Arial"/>
          <w:sz w:val="20"/>
          <w:szCs w:val="20"/>
        </w:rPr>
        <w:t>terraco</w:t>
      </w:r>
      <w:proofErr w:type="spellEnd"/>
      <w:r w:rsidRPr="00126DE2">
        <w:rPr>
          <w:rFonts w:ascii="Arial" w:hAnsi="Arial" w:cs="Arial"/>
          <w:sz w:val="20"/>
          <w:szCs w:val="20"/>
        </w:rPr>
        <w:t xml:space="preserve"> danga ir pan. </w:t>
      </w:r>
    </w:p>
    <w:p w14:paraId="0273A242"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Grindų dizainą ir konkrečius gaminius architektas bei rangovas turi suderinti su Užsakovu.</w:t>
      </w:r>
    </w:p>
    <w:p w14:paraId="292474C0" w14:textId="77777777" w:rsidR="000C2E11" w:rsidRPr="00126DE2" w:rsidRDefault="000C2E11" w:rsidP="000C2E11">
      <w:pPr>
        <w:spacing w:after="0" w:line="240" w:lineRule="auto"/>
        <w:ind w:firstLine="709"/>
        <w:jc w:val="both"/>
        <w:rPr>
          <w:rFonts w:ascii="Arial" w:hAnsi="Arial" w:cs="Arial"/>
          <w:sz w:val="20"/>
          <w:szCs w:val="20"/>
        </w:rPr>
      </w:pPr>
    </w:p>
    <w:p w14:paraId="769FBB1F"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Akmens masės plytelės:</w:t>
      </w:r>
    </w:p>
    <w:p w14:paraId="68DA8F24"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Akmens masės plytelės turi atitikti EN 176 reikalavimus. Akmens masės plytelės turi būti parinktos pagal patalpų paskirtį, atitinkamai skirtingo storio, stiprumo, neslidžios, atsparios Šalčiui, atmosferos poveikiams, didelėms apkrovoms;</w:t>
      </w:r>
    </w:p>
    <w:p w14:paraId="23B25416" w14:textId="3B6235D5"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Akmens masės plytelių atsparumas slydimui pagal DIN 51130-51097 ne blogiau nei R10;</w:t>
      </w:r>
    </w:p>
    <w:p w14:paraId="0B509B13"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Naudojamos plytelės turi būti pirmos rūšies ir iš vienos partijos, kad nebūtų spalvos skirtumo;</w:t>
      </w:r>
    </w:p>
    <w:p w14:paraId="2E59DB88" w14:textId="1AC78353"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Tiek lygios, tiek gruoblėtos plytelės su profiliu turi būti lengvai valomos, neįgerti purvo, atsparios valikliams, </w:t>
      </w:r>
      <w:proofErr w:type="spellStart"/>
      <w:r w:rsidRPr="00126DE2">
        <w:rPr>
          <w:rFonts w:ascii="Arial" w:hAnsi="Arial" w:cs="Arial"/>
          <w:sz w:val="20"/>
          <w:szCs w:val="20"/>
        </w:rPr>
        <w:t>skalbikliams</w:t>
      </w:r>
      <w:proofErr w:type="spellEnd"/>
      <w:r w:rsidRPr="00126DE2">
        <w:rPr>
          <w:rFonts w:ascii="Arial" w:hAnsi="Arial" w:cs="Arial"/>
          <w:sz w:val="20"/>
          <w:szCs w:val="20"/>
        </w:rPr>
        <w:t>, riebalams;</w:t>
      </w:r>
    </w:p>
    <w:p w14:paraId="4847A9A7"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Plytelių ir siūlių spalvą, išmatavimus bei grindų piešinį derinti su architektu ir užsakovu;</w:t>
      </w:r>
    </w:p>
    <w:p w14:paraId="00443CD2"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Galimi matmenys – 250 x 250 mm, 500 x 500 mm, 600 x 600 mm, 600 x 1200 mm ir didesnio formato;</w:t>
      </w:r>
    </w:p>
    <w:p w14:paraId="54DDECE6" w14:textId="41B7F9B5"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Ties visomis sandūromis su vertikaliais paviršiais turi būti įrengiamos 60-100 mm aukščio grindjuostės gaminamos pjaustant tas pačias grindų plyteles;</w:t>
      </w:r>
    </w:p>
    <w:p w14:paraId="60D61EA1" w14:textId="77777777" w:rsidR="000C2E11" w:rsidRPr="00126DE2" w:rsidRDefault="000C2E11" w:rsidP="000C2E11">
      <w:pPr>
        <w:spacing w:after="0" w:line="240" w:lineRule="auto"/>
        <w:jc w:val="both"/>
        <w:rPr>
          <w:rFonts w:ascii="Arial" w:hAnsi="Arial" w:cs="Arial"/>
          <w:sz w:val="20"/>
          <w:szCs w:val="20"/>
        </w:rPr>
      </w:pPr>
    </w:p>
    <w:p w14:paraId="1161DE02" w14:textId="77777777" w:rsidR="000C2E11" w:rsidRPr="00126DE2" w:rsidRDefault="000C2E11" w:rsidP="000C2E11">
      <w:pPr>
        <w:tabs>
          <w:tab w:val="left" w:pos="426"/>
        </w:tabs>
        <w:spacing w:after="0"/>
        <w:ind w:firstLine="709"/>
        <w:jc w:val="both"/>
        <w:rPr>
          <w:rFonts w:ascii="Arial" w:hAnsi="Arial" w:cs="Arial"/>
          <w:b/>
          <w:bCs/>
          <w:sz w:val="20"/>
          <w:szCs w:val="20"/>
          <w:u w:val="single"/>
        </w:rPr>
      </w:pPr>
      <w:r w:rsidRPr="00126DE2">
        <w:rPr>
          <w:rFonts w:ascii="Arial" w:hAnsi="Arial" w:cs="Arial"/>
          <w:b/>
          <w:bCs/>
          <w:sz w:val="20"/>
          <w:szCs w:val="20"/>
          <w:u w:val="single"/>
        </w:rPr>
        <w:t>Darbo kabinetų grindų apdaila</w:t>
      </w:r>
    </w:p>
    <w:p w14:paraId="728EAC32"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 xml:space="preserve">Darbo kabinetams ir kitoms panašios paskirties erdvėms turi būti projektuojama ir įrengiama patvari ir ilgaamžė grindų danga. Galimos grindų dangos: vinilinė grindų danga arba heterogeninė PVC danga (ekonomiškesnis sprendimas). Atskirais atvejais, kai reikalinga siekiant sukurti išskirtinius interjero sprendimus gali būti naudojama kietinto medžio parketlenčių arba kiliminė grindų danga. </w:t>
      </w:r>
    </w:p>
    <w:p w14:paraId="6670E037"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Grindų dizainą ir konkrečius gaminius architektas bei rangovas turi suderinti su Užsakovu.</w:t>
      </w:r>
    </w:p>
    <w:p w14:paraId="1356871C" w14:textId="77777777" w:rsidR="000C2E11" w:rsidRPr="00126DE2" w:rsidRDefault="000C2E11" w:rsidP="000C2E11">
      <w:pPr>
        <w:spacing w:after="0" w:line="240" w:lineRule="auto"/>
        <w:ind w:left="1069"/>
        <w:jc w:val="both"/>
        <w:rPr>
          <w:rFonts w:ascii="Arial" w:hAnsi="Arial" w:cs="Arial"/>
          <w:sz w:val="20"/>
          <w:szCs w:val="20"/>
        </w:rPr>
      </w:pPr>
    </w:p>
    <w:p w14:paraId="7989EA93"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sz w:val="20"/>
          <w:szCs w:val="20"/>
          <w:u w:val="single"/>
        </w:rPr>
        <w:t xml:space="preserve">Vinilinė </w:t>
      </w:r>
      <w:r w:rsidRPr="00126DE2">
        <w:rPr>
          <w:rFonts w:ascii="Arial" w:hAnsi="Arial" w:cs="Arial"/>
          <w:i/>
          <w:iCs/>
          <w:sz w:val="20"/>
          <w:szCs w:val="20"/>
          <w:u w:val="single"/>
        </w:rPr>
        <w:t>klijuojama grindų</w:t>
      </w:r>
      <w:r w:rsidRPr="00126DE2">
        <w:rPr>
          <w:rFonts w:ascii="Arial" w:hAnsi="Arial" w:cs="Arial"/>
          <w:i/>
          <w:sz w:val="20"/>
          <w:szCs w:val="20"/>
          <w:u w:val="single"/>
        </w:rPr>
        <w:t xml:space="preserve"> danga:</w:t>
      </w:r>
    </w:p>
    <w:p w14:paraId="3AF90C74"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Vinilinė grindų danga turi būti tinkama naudoti visuomeninės paskirties patalpose, turi atitikti ekologinius ir higieninius reikalavimus. Dangos formatas -  lentelės arba plytelės;</w:t>
      </w:r>
    </w:p>
    <w:p w14:paraId="7F5F8C23"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dangos bendras storis &gt;=2,5 mm;</w:t>
      </w:r>
    </w:p>
    <w:p w14:paraId="0F901E4B"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darbinio (dėvimojo) sluoksnio storis &gt;=0,70 mm; </w:t>
      </w:r>
    </w:p>
    <w:p w14:paraId="26E6D53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atsparumas nusidėvėjimui ne blogiau 33 klasės;</w:t>
      </w:r>
    </w:p>
    <w:p w14:paraId="008ECB78"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atsparumas slydimui pagal DIN 51130 ne blogiau nei R10; </w:t>
      </w:r>
    </w:p>
    <w:p w14:paraId="01207352"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turi būti atspari kėdžių ratukams ir baldų kojelių įspaudimams;</w:t>
      </w:r>
    </w:p>
    <w:p w14:paraId="54F4B129"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sudėtyje neturi būti </w:t>
      </w:r>
      <w:proofErr w:type="spellStart"/>
      <w:r w:rsidRPr="00126DE2">
        <w:rPr>
          <w:rFonts w:ascii="Arial" w:hAnsi="Arial" w:cs="Arial"/>
          <w:sz w:val="20"/>
          <w:szCs w:val="20"/>
        </w:rPr>
        <w:t>ftalatų</w:t>
      </w:r>
      <w:proofErr w:type="spellEnd"/>
      <w:r w:rsidRPr="00126DE2">
        <w:rPr>
          <w:rFonts w:ascii="Arial" w:hAnsi="Arial" w:cs="Arial"/>
          <w:sz w:val="20"/>
          <w:szCs w:val="20"/>
        </w:rPr>
        <w:t>;</w:t>
      </w:r>
    </w:p>
    <w:p w14:paraId="4A3D42D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klojama klijuojant prie išlyginto betono pagrindo; </w:t>
      </w:r>
    </w:p>
    <w:p w14:paraId="2B3A8554"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Sandūrose su vertikaliais paviršiais turi būti įrengiamos PVC, MDF grindjuostės arba grindjuostės iš tokios pat dangos klijuojamos į specialius grindjuosčių profilius (prieš tai suderinti su užsakovu)</w:t>
      </w:r>
    </w:p>
    <w:p w14:paraId="7F19C313"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Prieš įrengiant vinilines grindų dangas, </w:t>
      </w:r>
      <w:proofErr w:type="spellStart"/>
      <w:r w:rsidRPr="00126DE2">
        <w:rPr>
          <w:rFonts w:ascii="Arial" w:hAnsi="Arial" w:cs="Arial"/>
          <w:sz w:val="20"/>
          <w:szCs w:val="20"/>
        </w:rPr>
        <w:t>reikai</w:t>
      </w:r>
      <w:proofErr w:type="spellEnd"/>
      <w:r w:rsidRPr="00126DE2">
        <w:rPr>
          <w:rFonts w:ascii="Arial" w:hAnsi="Arial" w:cs="Arial"/>
          <w:sz w:val="20"/>
          <w:szCs w:val="20"/>
        </w:rPr>
        <w:t xml:space="preserve"> vadovautis technologinėmis įrengimo rekomendacijos paruošiant pagrindą - išlyginamasis sluoksnis.</w:t>
      </w:r>
    </w:p>
    <w:p w14:paraId="1A5DAEC2" w14:textId="77777777" w:rsidR="000C2E11" w:rsidRPr="00126DE2" w:rsidRDefault="000C2E11" w:rsidP="000C2E11">
      <w:pPr>
        <w:spacing w:after="0" w:line="240" w:lineRule="auto"/>
        <w:jc w:val="both"/>
        <w:rPr>
          <w:rFonts w:ascii="Arial" w:hAnsi="Arial" w:cs="Arial"/>
          <w:sz w:val="20"/>
          <w:szCs w:val="20"/>
        </w:rPr>
      </w:pPr>
    </w:p>
    <w:p w14:paraId="17060FE3"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Homogeninė</w:t>
      </w:r>
      <w:r w:rsidRPr="00126DE2">
        <w:rPr>
          <w:rFonts w:ascii="Arial" w:hAnsi="Arial" w:cs="Arial"/>
          <w:i/>
          <w:sz w:val="20"/>
          <w:szCs w:val="20"/>
          <w:u w:val="single"/>
        </w:rPr>
        <w:t xml:space="preserve"> PVC danga (ekonomiškesniam sprendimui):</w:t>
      </w:r>
    </w:p>
    <w:p w14:paraId="5E9C2EE9"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Homogeninė PVC danga turi būti tinkama naudoti visuomeninės paskirties patalpose, turi atitikti ekologinius ir higieninius reikalavimus. Danga ruloninė arba lentelėmis, plytelėmis;</w:t>
      </w:r>
    </w:p>
    <w:p w14:paraId="28C08A5F"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dangos bendras storis &gt;=2,5 mm;</w:t>
      </w:r>
    </w:p>
    <w:p w14:paraId="7D891D4C"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darbinio (dėvimojo) sluoksnio storis &gt;=0,7 mm; </w:t>
      </w:r>
    </w:p>
    <w:p w14:paraId="1035F50F"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atsparumas nusidėvėjimui ne blogiau 34 klasės;</w:t>
      </w:r>
    </w:p>
    <w:p w14:paraId="0106EB16"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liekamasis įspaudimas &lt;=0,04 mm;</w:t>
      </w:r>
    </w:p>
    <w:p w14:paraId="01756C09"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atsparumas slydimui pagal DIN 51130 ne blogiau nei R10; </w:t>
      </w:r>
    </w:p>
    <w:p w14:paraId="10BE3BD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turi būti atspari kėdžių ratukams ir baldų kojelių įspaudimams;</w:t>
      </w:r>
    </w:p>
    <w:p w14:paraId="6D0B3AC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sudėtyje neturi būti </w:t>
      </w:r>
      <w:proofErr w:type="spellStart"/>
      <w:r w:rsidRPr="00126DE2">
        <w:rPr>
          <w:rFonts w:ascii="Arial" w:hAnsi="Arial" w:cs="Arial"/>
          <w:sz w:val="20"/>
          <w:szCs w:val="20"/>
        </w:rPr>
        <w:t>ftalatų</w:t>
      </w:r>
      <w:proofErr w:type="spellEnd"/>
    </w:p>
    <w:p w14:paraId="62DBADC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klojama klijuojant prie išlyginto betono pagrindo;</w:t>
      </w:r>
    </w:p>
    <w:p w14:paraId="20A7026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lastRenderedPageBreak/>
        <w:t>Ruloninė danga turi būti užlenkta ant sienos ir priklijuota, taip suformuojant 80-100 mm aukščio grindjuostę (prieš tai suderinti su užsakovu)</w:t>
      </w:r>
    </w:p>
    <w:p w14:paraId="421462C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Siūlės tarp dangos sujungimų turi būti suvirintos specialaus siūlo pagalba.</w:t>
      </w:r>
    </w:p>
    <w:p w14:paraId="231EC7C3" w14:textId="77777777" w:rsidR="000C2E11" w:rsidRPr="00126DE2" w:rsidRDefault="000C2E11" w:rsidP="000C2E11">
      <w:pPr>
        <w:rPr>
          <w:rFonts w:ascii="Arial" w:hAnsi="Arial" w:cs="Arial"/>
          <w:b/>
          <w:bCs/>
          <w:sz w:val="20"/>
          <w:szCs w:val="20"/>
        </w:rPr>
      </w:pPr>
    </w:p>
    <w:p w14:paraId="6EE2384A" w14:textId="77777777" w:rsidR="000C2E11" w:rsidRPr="00126DE2" w:rsidRDefault="000C2E11" w:rsidP="000C2E11">
      <w:pPr>
        <w:tabs>
          <w:tab w:val="left" w:pos="426"/>
        </w:tabs>
        <w:spacing w:after="0"/>
        <w:ind w:firstLine="709"/>
        <w:jc w:val="both"/>
        <w:rPr>
          <w:rFonts w:ascii="Arial" w:hAnsi="Arial" w:cs="Arial"/>
          <w:b/>
          <w:bCs/>
          <w:sz w:val="20"/>
          <w:szCs w:val="20"/>
          <w:u w:val="single"/>
        </w:rPr>
      </w:pPr>
      <w:r w:rsidRPr="00126DE2">
        <w:rPr>
          <w:rFonts w:ascii="Arial" w:hAnsi="Arial" w:cs="Arial"/>
          <w:b/>
          <w:bCs/>
          <w:sz w:val="20"/>
          <w:szCs w:val="20"/>
          <w:u w:val="single"/>
        </w:rPr>
        <w:t>Susirinkimų patalpų grindų apdaila</w:t>
      </w:r>
    </w:p>
    <w:p w14:paraId="77964E6A" w14:textId="77777777" w:rsidR="000C2E11" w:rsidRPr="00126DE2" w:rsidRDefault="000C2E11" w:rsidP="000C2E11">
      <w:pPr>
        <w:spacing w:after="0" w:line="240" w:lineRule="auto"/>
        <w:ind w:firstLine="709"/>
        <w:jc w:val="both"/>
        <w:rPr>
          <w:rFonts w:ascii="Arial" w:hAnsi="Arial" w:cs="Arial"/>
          <w:sz w:val="20"/>
          <w:szCs w:val="20"/>
          <w:u w:val="single"/>
        </w:rPr>
      </w:pPr>
      <w:r w:rsidRPr="00126DE2">
        <w:rPr>
          <w:rFonts w:ascii="Arial" w:hAnsi="Arial" w:cs="Arial"/>
          <w:sz w:val="20"/>
          <w:szCs w:val="20"/>
        </w:rPr>
        <w:t xml:space="preserve">Susirinkimų patalpoms ir kitoms patalpoms grindų danga įrengiama analogiška darbo kabinetams arba ten kur reikalinga apsauga nuo aido ir padidinti akustiniai reikalavimai įrengiama kiliminių plytelių grindų danga. </w:t>
      </w:r>
    </w:p>
    <w:p w14:paraId="5C4B2920"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Skirtingų dangų sujungimas tarpusavyje</w:t>
      </w:r>
    </w:p>
    <w:p w14:paraId="4A758AC3"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 xml:space="preserve">Visos skirtingos dangos tarpusavyje (plytelės ir </w:t>
      </w:r>
      <w:proofErr w:type="spellStart"/>
      <w:r w:rsidRPr="00126DE2">
        <w:rPr>
          <w:rFonts w:ascii="Arial" w:hAnsi="Arial" w:cs="Arial"/>
          <w:i/>
          <w:iCs/>
          <w:sz w:val="20"/>
          <w:szCs w:val="20"/>
          <w:u w:val="single"/>
        </w:rPr>
        <w:t>pvc</w:t>
      </w:r>
      <w:proofErr w:type="spellEnd"/>
      <w:r w:rsidRPr="00126DE2">
        <w:rPr>
          <w:rFonts w:ascii="Arial" w:hAnsi="Arial" w:cs="Arial"/>
          <w:i/>
          <w:iCs/>
          <w:sz w:val="20"/>
          <w:szCs w:val="20"/>
          <w:u w:val="single"/>
        </w:rPr>
        <w:t>/</w:t>
      </w:r>
      <w:proofErr w:type="spellStart"/>
      <w:r w:rsidRPr="00126DE2">
        <w:rPr>
          <w:rFonts w:ascii="Arial" w:hAnsi="Arial" w:cs="Arial"/>
          <w:i/>
          <w:iCs/>
          <w:sz w:val="20"/>
          <w:szCs w:val="20"/>
          <w:u w:val="single"/>
        </w:rPr>
        <w:t>pvch</w:t>
      </w:r>
      <w:proofErr w:type="spellEnd"/>
      <w:r w:rsidRPr="00126DE2">
        <w:rPr>
          <w:rFonts w:ascii="Arial" w:hAnsi="Arial" w:cs="Arial"/>
          <w:i/>
          <w:iCs/>
          <w:sz w:val="20"/>
          <w:szCs w:val="20"/>
          <w:u w:val="single"/>
        </w:rPr>
        <w:t xml:space="preserve"> danga, kiliminės dangos) tarpusavyje turi susijungti be slenksčių viename aukštyje, nenaudojant uždengimo slenksčių.</w:t>
      </w:r>
    </w:p>
    <w:p w14:paraId="1A594863" w14:textId="77777777" w:rsidR="000C2E11" w:rsidRPr="00126DE2" w:rsidRDefault="000C2E11" w:rsidP="000C2E11">
      <w:pPr>
        <w:pStyle w:val="Sraopastraipa"/>
        <w:spacing w:after="0" w:line="240" w:lineRule="auto"/>
        <w:jc w:val="both"/>
        <w:rPr>
          <w:rFonts w:ascii="Arial" w:hAnsi="Arial" w:cs="Arial"/>
          <w:i/>
          <w:iCs/>
          <w:sz w:val="20"/>
          <w:szCs w:val="20"/>
          <w:u w:val="single"/>
        </w:rPr>
      </w:pPr>
    </w:p>
    <w:p w14:paraId="6E3AC6DE"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Kiliminių plytelių danga:</w:t>
      </w:r>
    </w:p>
    <w:p w14:paraId="5FEC28BC"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Grindų turi atitikti EN 1307 reikalavimus;</w:t>
      </w:r>
    </w:p>
    <w:p w14:paraId="01E39855"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Dangos tipas – struktūriniai kilpiniai šereliai</w:t>
      </w:r>
    </w:p>
    <w:p w14:paraId="135794C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Formatas – kvadrato arba stačiakampio formos plytelės;</w:t>
      </w:r>
    </w:p>
    <w:p w14:paraId="21F43E7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Pirminis paklotas – poliesterio audinys ar PVC pagrindas</w:t>
      </w:r>
    </w:p>
    <w:p w14:paraId="320E0CD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Šerelių sudėtis – poliamidas, nailonas ir /ar iš 100 % perdirbtų žaliavų</w:t>
      </w:r>
    </w:p>
    <w:p w14:paraId="601050C0"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Bendras storis &gt;=5 mm;</w:t>
      </w:r>
    </w:p>
    <w:p w14:paraId="6CF6C71D"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Naudojimo klasė – visuomeninė arba komercinė, intensyvaus naudojimo;</w:t>
      </w:r>
    </w:p>
    <w:p w14:paraId="52419CEB"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Garso </w:t>
      </w:r>
      <w:proofErr w:type="spellStart"/>
      <w:r w:rsidRPr="00126DE2">
        <w:rPr>
          <w:rFonts w:ascii="Arial" w:hAnsi="Arial" w:cs="Arial"/>
          <w:sz w:val="20"/>
          <w:szCs w:val="20"/>
        </w:rPr>
        <w:t>sugeriamumas</w:t>
      </w:r>
      <w:proofErr w:type="spellEnd"/>
      <w:r w:rsidRPr="00126DE2">
        <w:rPr>
          <w:rFonts w:ascii="Arial" w:hAnsi="Arial" w:cs="Arial"/>
          <w:sz w:val="20"/>
          <w:szCs w:val="20"/>
        </w:rPr>
        <w:t xml:space="preserve"> – ne blogiau kaip 25 </w:t>
      </w:r>
      <w:proofErr w:type="spellStart"/>
      <w:r w:rsidRPr="00126DE2">
        <w:rPr>
          <w:rFonts w:ascii="Arial" w:hAnsi="Arial" w:cs="Arial"/>
          <w:sz w:val="20"/>
          <w:szCs w:val="20"/>
        </w:rPr>
        <w:t>dB</w:t>
      </w:r>
      <w:proofErr w:type="spellEnd"/>
      <w:r w:rsidRPr="00126DE2">
        <w:rPr>
          <w:rFonts w:ascii="Arial" w:hAnsi="Arial" w:cs="Arial"/>
          <w:sz w:val="20"/>
          <w:szCs w:val="20"/>
        </w:rPr>
        <w:t>;</w:t>
      </w:r>
    </w:p>
    <w:p w14:paraId="3A2DC71A"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Sandūrose su vertikaliais paviršiais turi būti įrengiamos grindjuostės iš tokios pat dangos klijuojamos į specialius grindjuosčių profilius.</w:t>
      </w:r>
    </w:p>
    <w:p w14:paraId="093C0139"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Analogiški kiliminių plytelių dangos reikalavimai keliami ir darbo kabinetų, kuriose numatyta kiliminė danga, grindų dangai.</w:t>
      </w:r>
    </w:p>
    <w:p w14:paraId="5E0793D7" w14:textId="77777777" w:rsidR="000C2E11" w:rsidRPr="00126DE2" w:rsidRDefault="000C2E11" w:rsidP="000C2E11">
      <w:pPr>
        <w:spacing w:after="0" w:line="240" w:lineRule="auto"/>
        <w:ind w:firstLine="709"/>
        <w:jc w:val="both"/>
        <w:rPr>
          <w:rFonts w:ascii="Arial" w:hAnsi="Arial" w:cs="Arial"/>
          <w:sz w:val="20"/>
          <w:szCs w:val="20"/>
        </w:rPr>
      </w:pPr>
    </w:p>
    <w:p w14:paraId="63BF786B" w14:textId="77777777" w:rsidR="000C2E11" w:rsidRPr="00126DE2" w:rsidRDefault="000C2E11" w:rsidP="000C2E11">
      <w:pPr>
        <w:tabs>
          <w:tab w:val="left" w:pos="426"/>
        </w:tabs>
        <w:spacing w:after="0"/>
        <w:ind w:firstLine="709"/>
        <w:jc w:val="both"/>
        <w:rPr>
          <w:rFonts w:ascii="Arial" w:hAnsi="Arial" w:cs="Arial"/>
          <w:b/>
          <w:bCs/>
          <w:sz w:val="20"/>
          <w:szCs w:val="20"/>
          <w:u w:val="single"/>
        </w:rPr>
      </w:pPr>
      <w:r w:rsidRPr="00126DE2">
        <w:rPr>
          <w:rFonts w:ascii="Arial" w:hAnsi="Arial" w:cs="Arial"/>
          <w:b/>
          <w:bCs/>
          <w:sz w:val="20"/>
          <w:szCs w:val="20"/>
          <w:u w:val="single"/>
        </w:rPr>
        <w:t>Techninių ir pagalbinių patalpų grindų apdaila</w:t>
      </w:r>
    </w:p>
    <w:p w14:paraId="437B8E7E"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 xml:space="preserve">Techninėms ir pagalbinės patalpoms įrengiamos liejamos cementinės, epoksidinės, </w:t>
      </w:r>
      <w:proofErr w:type="spellStart"/>
      <w:r w:rsidRPr="00126DE2">
        <w:rPr>
          <w:rFonts w:ascii="Arial" w:hAnsi="Arial" w:cs="Arial"/>
          <w:sz w:val="20"/>
          <w:szCs w:val="20"/>
        </w:rPr>
        <w:t>poliuretaninės</w:t>
      </w:r>
      <w:proofErr w:type="spellEnd"/>
      <w:r w:rsidRPr="00126DE2">
        <w:rPr>
          <w:rFonts w:ascii="Arial" w:hAnsi="Arial" w:cs="Arial"/>
          <w:sz w:val="20"/>
          <w:szCs w:val="20"/>
        </w:rPr>
        <w:t xml:space="preserve"> arba akmens masės plytelių grindų dangos, priklausomai nuo patalpų naudojimo paskirties. Konkretus sprendimas derinamas projektavimo metu.</w:t>
      </w:r>
    </w:p>
    <w:p w14:paraId="4FC776E8" w14:textId="77777777" w:rsidR="000C2E11" w:rsidRPr="00126DE2" w:rsidRDefault="000C2E11" w:rsidP="000C2E11">
      <w:pPr>
        <w:spacing w:after="0" w:line="240" w:lineRule="auto"/>
        <w:ind w:firstLine="709"/>
        <w:jc w:val="both"/>
        <w:rPr>
          <w:rFonts w:ascii="Arial" w:hAnsi="Arial" w:cs="Arial"/>
          <w:sz w:val="20"/>
          <w:szCs w:val="20"/>
        </w:rPr>
      </w:pPr>
    </w:p>
    <w:p w14:paraId="322986C3" w14:textId="77777777" w:rsidR="000C2E11" w:rsidRPr="00126DE2" w:rsidRDefault="000C2E11" w:rsidP="000C2E11">
      <w:pPr>
        <w:rPr>
          <w:rFonts w:ascii="Arial" w:hAnsi="Arial" w:cs="Arial"/>
          <w:b/>
          <w:bCs/>
          <w:sz w:val="20"/>
          <w:szCs w:val="20"/>
        </w:rPr>
      </w:pPr>
    </w:p>
    <w:p w14:paraId="7E23B091" w14:textId="77777777" w:rsidR="000C2E11" w:rsidRPr="00126DE2" w:rsidRDefault="000C2E11" w:rsidP="000C2E11">
      <w:pPr>
        <w:pStyle w:val="Antrat2"/>
        <w:rPr>
          <w:lang w:val="lt-LT"/>
        </w:rPr>
      </w:pPr>
      <w:bookmarkStart w:id="12" w:name="_Toc123292353"/>
      <w:r w:rsidRPr="00126DE2">
        <w:rPr>
          <w:lang w:val="lt-LT"/>
        </w:rPr>
        <w:t>4.5. Vidaus apdaila – sienos</w:t>
      </w:r>
      <w:bookmarkEnd w:id="12"/>
    </w:p>
    <w:p w14:paraId="3A39A0B0"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Vidaus patalpų sienos dažomos akriliniais dažais. Naudojami pusiau matiniai šilko blizgesio (</w:t>
      </w:r>
      <w:proofErr w:type="spellStart"/>
      <w:r w:rsidRPr="00126DE2">
        <w:rPr>
          <w:rFonts w:ascii="Arial" w:hAnsi="Arial" w:cs="Arial"/>
          <w:sz w:val="20"/>
          <w:szCs w:val="20"/>
        </w:rPr>
        <w:t>Satin</w:t>
      </w:r>
      <w:proofErr w:type="spellEnd"/>
      <w:r w:rsidRPr="00126DE2">
        <w:rPr>
          <w:rFonts w:ascii="Arial" w:hAnsi="Arial" w:cs="Arial"/>
          <w:sz w:val="20"/>
          <w:szCs w:val="20"/>
        </w:rPr>
        <w:t>) arba kiaušinio lukšto blizgesys (</w:t>
      </w:r>
      <w:proofErr w:type="spellStart"/>
      <w:r w:rsidRPr="00126DE2">
        <w:rPr>
          <w:rFonts w:ascii="Arial" w:hAnsi="Arial" w:cs="Arial"/>
          <w:sz w:val="20"/>
          <w:szCs w:val="20"/>
        </w:rPr>
        <w:t>Eggshell</w:t>
      </w:r>
      <w:proofErr w:type="spellEnd"/>
      <w:r w:rsidRPr="00126DE2">
        <w:rPr>
          <w:rFonts w:ascii="Arial" w:hAnsi="Arial" w:cs="Arial"/>
          <w:sz w:val="20"/>
          <w:szCs w:val="20"/>
        </w:rPr>
        <w:t>) dažai. Dažų atsparumas valymui drėgnam šveitimui - 1 klasė pagal EN 13 300. Dažoma ant lygių ir glaistytų sienų. Spalvos parenkamos šviesių neutralių atspalvių, vengiamą intensyvių spalvų atspalvių naudojimo.</w:t>
      </w:r>
    </w:p>
    <w:p w14:paraId="4FD65D13"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Techninių ir pagalbinių patalpų sienos gali būti dažomos neglaistant</w:t>
      </w:r>
    </w:p>
    <w:p w14:paraId="6DBD7346" w14:textId="77777777" w:rsidR="000C2E11" w:rsidRPr="00126DE2" w:rsidRDefault="000C2E11" w:rsidP="000C2E11">
      <w:pPr>
        <w:spacing w:after="0" w:line="240" w:lineRule="auto"/>
        <w:ind w:firstLine="709"/>
        <w:jc w:val="both"/>
        <w:rPr>
          <w:rFonts w:ascii="Arial" w:hAnsi="Arial" w:cs="Arial"/>
          <w:sz w:val="20"/>
          <w:szCs w:val="20"/>
        </w:rPr>
      </w:pPr>
    </w:p>
    <w:p w14:paraId="17FC2850"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Sanitarinių mazgų patalpų sienos iki pat lubų įrengiamos iš didelio formato akmens masės plytelių. Galimi formatai – 600 x 600 mm, 600 x1200 mm ir didesnio formato.</w:t>
      </w:r>
    </w:p>
    <w:p w14:paraId="3FA33D7C"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plytelės sienoms turi būti (ne mažiau) 6 mm storio.</w:t>
      </w:r>
    </w:p>
    <w:p w14:paraId="747A8F44"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sienų plytelės turi atitikti UNI EN 14411 Grupė BIII standartus. </w:t>
      </w:r>
    </w:p>
    <w:p w14:paraId="1CD72003"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 xml:space="preserve">plytelių vandens </w:t>
      </w:r>
      <w:proofErr w:type="spellStart"/>
      <w:r w:rsidRPr="00126DE2">
        <w:rPr>
          <w:rFonts w:ascii="Arial" w:hAnsi="Arial" w:cs="Arial"/>
          <w:sz w:val="20"/>
          <w:szCs w:val="20"/>
        </w:rPr>
        <w:t>įmirkis</w:t>
      </w:r>
      <w:proofErr w:type="spellEnd"/>
      <w:r w:rsidRPr="00126DE2">
        <w:rPr>
          <w:rFonts w:ascii="Arial" w:hAnsi="Arial" w:cs="Arial"/>
          <w:sz w:val="20"/>
          <w:szCs w:val="20"/>
        </w:rPr>
        <w:t xml:space="preserve"> turi būti &lt;10%;</w:t>
      </w:r>
    </w:p>
    <w:p w14:paraId="03F3D3C2"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atsparumas lenkimui &gt;15 N/mm</w:t>
      </w:r>
      <w:r w:rsidRPr="00126DE2">
        <w:rPr>
          <w:rFonts w:ascii="Arial" w:hAnsi="Arial" w:cs="Arial"/>
          <w:sz w:val="20"/>
          <w:szCs w:val="20"/>
          <w:vertAlign w:val="superscript"/>
        </w:rPr>
        <w:t>2</w:t>
      </w:r>
      <w:r w:rsidRPr="00126DE2">
        <w:rPr>
          <w:rFonts w:ascii="Arial" w:hAnsi="Arial" w:cs="Arial"/>
          <w:sz w:val="20"/>
          <w:szCs w:val="20"/>
        </w:rPr>
        <w:t>;</w:t>
      </w:r>
    </w:p>
    <w:p w14:paraId="3C0F6396"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matmenys ir paviršiaus kokybė turi atitikti ISO 10545-2 standartus;</w:t>
      </w:r>
    </w:p>
    <w:p w14:paraId="356C4E7B"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keraminės plytelės turi būti pirmos rūšies, glazūruotos, vienos partijos, spalvą, raštą bei dydį išrenka architektas suderinęs su Užsakovu;</w:t>
      </w:r>
    </w:p>
    <w:p w14:paraId="170B881F" w14:textId="77777777" w:rsidR="000C2E11" w:rsidRPr="00126DE2" w:rsidRDefault="000C2E11" w:rsidP="00D66203">
      <w:pPr>
        <w:pStyle w:val="Sraopastraipa"/>
        <w:numPr>
          <w:ilvl w:val="0"/>
          <w:numId w:val="23"/>
        </w:numPr>
        <w:spacing w:after="0" w:line="240" w:lineRule="auto"/>
        <w:jc w:val="both"/>
        <w:rPr>
          <w:rFonts w:ascii="Arial" w:hAnsi="Arial" w:cs="Arial"/>
          <w:sz w:val="20"/>
          <w:szCs w:val="20"/>
        </w:rPr>
      </w:pPr>
      <w:r w:rsidRPr="00126DE2">
        <w:rPr>
          <w:rFonts w:ascii="Arial" w:hAnsi="Arial" w:cs="Arial"/>
          <w:sz w:val="20"/>
          <w:szCs w:val="20"/>
        </w:rPr>
        <w:t>Įrengiant sienų plyteles, jų vertikalios siūlės turi sutapti su grindų plytelių siūlėmis.</w:t>
      </w:r>
    </w:p>
    <w:p w14:paraId="3071D305" w14:textId="77777777" w:rsidR="000C2E11" w:rsidRPr="00126DE2" w:rsidRDefault="000C2E11" w:rsidP="000C2E11">
      <w:pPr>
        <w:rPr>
          <w:rFonts w:ascii="Arial" w:hAnsi="Arial" w:cs="Arial"/>
          <w:b/>
          <w:bCs/>
          <w:sz w:val="20"/>
          <w:szCs w:val="20"/>
        </w:rPr>
      </w:pPr>
    </w:p>
    <w:p w14:paraId="19B944C7" w14:textId="77777777" w:rsidR="000C2E11" w:rsidRPr="00126DE2" w:rsidRDefault="000C2E11" w:rsidP="000C2E11">
      <w:pPr>
        <w:pStyle w:val="Antrat2"/>
        <w:rPr>
          <w:lang w:val="lt-LT"/>
        </w:rPr>
      </w:pPr>
      <w:bookmarkStart w:id="13" w:name="_Toc123292354"/>
      <w:r w:rsidRPr="00126DE2">
        <w:rPr>
          <w:lang w:val="lt-LT"/>
        </w:rPr>
        <w:t>4.6. Vidaus apdaila – lubos</w:t>
      </w:r>
      <w:bookmarkEnd w:id="13"/>
    </w:p>
    <w:p w14:paraId="73905796"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Patalpose įrengiamos pakabinamos akustinės modulinės „</w:t>
      </w:r>
      <w:proofErr w:type="spellStart"/>
      <w:r w:rsidRPr="00126DE2">
        <w:rPr>
          <w:rFonts w:ascii="Arial" w:hAnsi="Arial" w:cs="Arial"/>
          <w:sz w:val="20"/>
          <w:szCs w:val="20"/>
        </w:rPr>
        <w:t>Amstrong</w:t>
      </w:r>
      <w:proofErr w:type="spellEnd"/>
      <w:r w:rsidRPr="00126DE2">
        <w:rPr>
          <w:rFonts w:ascii="Arial" w:hAnsi="Arial" w:cs="Arial"/>
          <w:sz w:val="20"/>
          <w:szCs w:val="20"/>
        </w:rPr>
        <w:t>“ tipo arba kito tipo modulinės lubos. Lubos turi būti įrengtos vadovaujantis medžiagų gamintojo technologija. Lubų plokščių spalva  - balta.</w:t>
      </w:r>
    </w:p>
    <w:p w14:paraId="037D18C5"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Taip pat patalpose, priklausomai nuo architektūrinio sumanymo, lubų apdaila gali būti neįrengiama – paliekamos atviros perdangos konstrukcijos (dažytos arba natūralios spalvos) su atvirai sumontuotomis inžinerinėmis sistemomis. Jeigu numatoma lubų neįrengti, turi būti projektuojami sprendimai aido sumažinimui patalpose – akustinių modulinių lubų intarpai, akustinių plokščių ant lubų ir/arba sienų montavimas ir pan.</w:t>
      </w:r>
    </w:p>
    <w:p w14:paraId="712BFA08" w14:textId="7777777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lastRenderedPageBreak/>
        <w:t xml:space="preserve">Pakabinamos lubos sukurtos iš </w:t>
      </w:r>
      <w:proofErr w:type="spellStart"/>
      <w:r w:rsidRPr="00126DE2">
        <w:rPr>
          <w:rFonts w:ascii="Arial" w:hAnsi="Arial" w:cs="Arial"/>
          <w:sz w:val="20"/>
          <w:szCs w:val="20"/>
        </w:rPr>
        <w:t>daugiakomponentinio</w:t>
      </w:r>
      <w:proofErr w:type="spellEnd"/>
      <w:r w:rsidRPr="00126DE2">
        <w:rPr>
          <w:rFonts w:ascii="Arial" w:hAnsi="Arial" w:cs="Arial"/>
          <w:sz w:val="20"/>
          <w:szCs w:val="20"/>
        </w:rPr>
        <w:t xml:space="preserve"> rėmo, ant kurio sumontuotos plokštės. Rėmas yra sukurtas iš įvairių metalinių profilių, išilginių ir skersinių. </w:t>
      </w:r>
    </w:p>
    <w:p w14:paraId="3F23F526" w14:textId="7777777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t xml:space="preserve">Prie lubų pritvirtinamas tvirtinimo elementas ir pakaba, kurią sudaro kablys ir juostos. pagamintos iš mineralinių medžiagų: </w:t>
      </w:r>
    </w:p>
    <w:p w14:paraId="6180908A" w14:textId="01E3EC1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t>nedegios,</w:t>
      </w:r>
      <w:r w:rsidR="006E3269">
        <w:rPr>
          <w:rFonts w:ascii="Arial" w:hAnsi="Arial" w:cs="Arial"/>
          <w:sz w:val="20"/>
          <w:szCs w:val="20"/>
        </w:rPr>
        <w:t xml:space="preserve"> </w:t>
      </w:r>
      <w:r w:rsidRPr="00126DE2">
        <w:rPr>
          <w:rFonts w:ascii="Arial" w:hAnsi="Arial" w:cs="Arial"/>
          <w:sz w:val="20"/>
          <w:szCs w:val="20"/>
        </w:rPr>
        <w:t xml:space="preserve">impregnuotos </w:t>
      </w:r>
    </w:p>
    <w:p w14:paraId="1C35E0E4" w14:textId="7777777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t xml:space="preserve">antimikrobinėmis savybėmis </w:t>
      </w:r>
    </w:p>
    <w:p w14:paraId="5A014DBD" w14:textId="7777777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t xml:space="preserve">garso sugėrimas klasė nežemesnė nei D </w:t>
      </w:r>
    </w:p>
    <w:p w14:paraId="7F102D5D" w14:textId="77777777" w:rsidR="000C2E11" w:rsidRPr="00126DE2" w:rsidRDefault="000C2E11" w:rsidP="00D66203">
      <w:pPr>
        <w:pStyle w:val="Sraopastraipa"/>
        <w:numPr>
          <w:ilvl w:val="0"/>
          <w:numId w:val="33"/>
        </w:numPr>
        <w:spacing w:after="0" w:line="240" w:lineRule="auto"/>
        <w:jc w:val="both"/>
        <w:rPr>
          <w:rFonts w:ascii="Arial" w:hAnsi="Arial" w:cs="Arial"/>
          <w:sz w:val="20"/>
          <w:szCs w:val="20"/>
        </w:rPr>
      </w:pPr>
      <w:r w:rsidRPr="00126DE2">
        <w:rPr>
          <w:rFonts w:ascii="Arial" w:hAnsi="Arial" w:cs="Arial"/>
          <w:sz w:val="20"/>
          <w:szCs w:val="20"/>
        </w:rPr>
        <w:t>Pakabinamų lubų konstrukcijų kraštai ir kitos užbaigimo detalės turi būti vieno gamintojo. Elektros apšvietimo ir kita inžinerinė įranga, kuri yra tarp kabamųjų lubų ir statybinių konstrukcijų turi turėti atvirą tvirtinimą prie statybinių konstrukcijų. Ten kur projektuojami įleidžiami šviestuvai, kabamųjų lubų plokštės turi būti pripjaunamos pagal šviestuvo kontūrą.</w:t>
      </w:r>
    </w:p>
    <w:p w14:paraId="2AA94398" w14:textId="77777777" w:rsidR="000C2E11" w:rsidRPr="00126DE2" w:rsidRDefault="000C2E11" w:rsidP="000C2E11">
      <w:pPr>
        <w:spacing w:after="0" w:line="240" w:lineRule="auto"/>
        <w:ind w:firstLine="709"/>
        <w:jc w:val="both"/>
        <w:rPr>
          <w:rFonts w:ascii="Arial" w:hAnsi="Arial" w:cs="Arial"/>
          <w:sz w:val="20"/>
          <w:szCs w:val="20"/>
        </w:rPr>
      </w:pPr>
    </w:p>
    <w:p w14:paraId="3A92ECF8" w14:textId="77777777" w:rsidR="000C2E11" w:rsidRPr="00126DE2" w:rsidRDefault="000C2E11" w:rsidP="000C2E11">
      <w:pPr>
        <w:spacing w:after="0" w:line="240" w:lineRule="auto"/>
        <w:ind w:firstLine="709"/>
        <w:jc w:val="both"/>
        <w:rPr>
          <w:rFonts w:ascii="Arial" w:hAnsi="Arial" w:cs="Arial"/>
          <w:sz w:val="20"/>
          <w:szCs w:val="20"/>
        </w:rPr>
      </w:pPr>
    </w:p>
    <w:p w14:paraId="3199BC43" w14:textId="77777777"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Ten kur reikalinga, dėl išskirtinių interjero sprendinių (vadovų kabinetai, pagrindiniai holai, reprezentacinės patalpos ir erdvės ir pan.), gali būti projektuojamos pakabinamos gipso kartono lubos.</w:t>
      </w:r>
    </w:p>
    <w:p w14:paraId="71D82BD5" w14:textId="49703B2A" w:rsidR="000C2E11" w:rsidRPr="00126DE2" w:rsidRDefault="000C2E11" w:rsidP="00D66203">
      <w:pPr>
        <w:pStyle w:val="Sraopastraipa"/>
        <w:numPr>
          <w:ilvl w:val="0"/>
          <w:numId w:val="32"/>
        </w:numPr>
        <w:spacing w:after="0" w:line="240" w:lineRule="auto"/>
        <w:jc w:val="both"/>
        <w:rPr>
          <w:rFonts w:ascii="Arial" w:hAnsi="Arial" w:cs="Arial"/>
          <w:sz w:val="20"/>
          <w:szCs w:val="20"/>
        </w:rPr>
      </w:pPr>
      <w:r w:rsidRPr="00126DE2">
        <w:rPr>
          <w:rFonts w:ascii="Arial" w:hAnsi="Arial" w:cs="Arial"/>
          <w:sz w:val="20"/>
          <w:szCs w:val="20"/>
        </w:rPr>
        <w:t xml:space="preserve">Medžiaga </w:t>
      </w:r>
      <w:r w:rsidR="00FA700C">
        <w:rPr>
          <w:rFonts w:ascii="Arial" w:hAnsi="Arial" w:cs="Arial"/>
          <w:sz w:val="20"/>
          <w:szCs w:val="20"/>
        </w:rPr>
        <w:t>g</w:t>
      </w:r>
      <w:r w:rsidRPr="00126DE2">
        <w:rPr>
          <w:rFonts w:ascii="Arial" w:hAnsi="Arial" w:cs="Arial"/>
          <w:sz w:val="20"/>
          <w:szCs w:val="20"/>
        </w:rPr>
        <w:t>ipso kartonas</w:t>
      </w:r>
    </w:p>
    <w:p w14:paraId="0D166DE3"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Spalva Balta, RAL 9003</w:t>
      </w:r>
    </w:p>
    <w:p w14:paraId="30825955"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Metalinio karkaso sistema sudaryta iš dvigubo profilių karkaso ir dviejų sluoksnių gipso plokščių apkalos.</w:t>
      </w:r>
    </w:p>
    <w:p w14:paraId="13A9F0BE"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DIN 18180 GKFI;</w:t>
      </w:r>
    </w:p>
    <w:p w14:paraId="79855AD9"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EN 520 DFH2IR;</w:t>
      </w:r>
    </w:p>
    <w:p w14:paraId="0BFB2F05"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Plokštės storis 12,5mm;</w:t>
      </w:r>
    </w:p>
    <w:p w14:paraId="3E4793C8"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Degumo klasė A2-s1, d0 EN 520;</w:t>
      </w:r>
    </w:p>
    <w:p w14:paraId="5AFD25A3"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Plokštės tipas pagal EN 520: DF</w:t>
      </w:r>
    </w:p>
    <w:p w14:paraId="3C99D115"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Kraštų tipas: 12,5mm – HRAK</w:t>
      </w:r>
    </w:p>
    <w:p w14:paraId="73F6D78F"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Degumo klasė: A2-s1, d0</w:t>
      </w:r>
    </w:p>
    <w:p w14:paraId="5FB88D59"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 xml:space="preserve">Vandens garų laidumo koeficientas µ: </w:t>
      </w:r>
    </w:p>
    <w:p w14:paraId="461367AC"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10/4</w:t>
      </w:r>
    </w:p>
    <w:p w14:paraId="717D113D"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Šilumos laidumo koeficientas λ: 0,25 W/(</w:t>
      </w:r>
      <w:proofErr w:type="spellStart"/>
      <w:r w:rsidRPr="00126DE2">
        <w:rPr>
          <w:rFonts w:ascii="Arial" w:hAnsi="Arial" w:cs="Arial"/>
          <w:sz w:val="20"/>
          <w:szCs w:val="20"/>
        </w:rPr>
        <w:t>mK</w:t>
      </w:r>
      <w:proofErr w:type="spellEnd"/>
      <w:r w:rsidRPr="00126DE2">
        <w:rPr>
          <w:rFonts w:ascii="Arial" w:hAnsi="Arial" w:cs="Arial"/>
          <w:sz w:val="20"/>
          <w:szCs w:val="20"/>
        </w:rPr>
        <w:t>)</w:t>
      </w:r>
    </w:p>
    <w:p w14:paraId="660B569B"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Svoris (12,5 mm/15 mm): ≥ 10,0 kg/m² / ≥ 12,0 kg/m²</w:t>
      </w:r>
    </w:p>
    <w:p w14:paraId="5C06657A"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 xml:space="preserve">Lenkimo stipris 12,5 mm </w:t>
      </w:r>
    </w:p>
    <w:p w14:paraId="7C6FEC1B" w14:textId="77777777" w:rsidR="000C2E11" w:rsidRPr="00126DE2" w:rsidRDefault="000C2E11" w:rsidP="00D66203">
      <w:pPr>
        <w:pStyle w:val="Sraopastraipa"/>
        <w:numPr>
          <w:ilvl w:val="0"/>
          <w:numId w:val="32"/>
        </w:numPr>
        <w:spacing w:before="240" w:after="240"/>
        <w:rPr>
          <w:rFonts w:ascii="Arial" w:hAnsi="Arial" w:cs="Arial"/>
          <w:sz w:val="20"/>
          <w:szCs w:val="20"/>
        </w:rPr>
      </w:pPr>
      <w:r w:rsidRPr="00126DE2">
        <w:rPr>
          <w:rFonts w:ascii="Arial" w:hAnsi="Arial" w:cs="Arial"/>
          <w:sz w:val="20"/>
          <w:szCs w:val="20"/>
        </w:rPr>
        <w:t>(išilgai/skersai): ≥ 8,1 / ≥ 3,2 N/mm²</w:t>
      </w:r>
    </w:p>
    <w:p w14:paraId="6CC1D280" w14:textId="77777777" w:rsidR="000C2E11" w:rsidRPr="00126DE2" w:rsidRDefault="000C2E11" w:rsidP="00D66203">
      <w:pPr>
        <w:pStyle w:val="Sraopastraipa"/>
        <w:numPr>
          <w:ilvl w:val="0"/>
          <w:numId w:val="32"/>
        </w:numPr>
        <w:rPr>
          <w:rFonts w:ascii="Arial" w:hAnsi="Arial" w:cs="Arial"/>
          <w:sz w:val="20"/>
          <w:szCs w:val="20"/>
        </w:rPr>
      </w:pPr>
      <w:r w:rsidRPr="00126DE2">
        <w:rPr>
          <w:rFonts w:ascii="Arial" w:hAnsi="Arial" w:cs="Arial"/>
          <w:sz w:val="20"/>
          <w:szCs w:val="20"/>
        </w:rPr>
        <w:t>Gniuždymo stipris: ≥ 5,5 N/mm²</w:t>
      </w:r>
    </w:p>
    <w:p w14:paraId="62B55ABB" w14:textId="77777777" w:rsidR="000C2E11" w:rsidRPr="00126DE2" w:rsidRDefault="000C2E11" w:rsidP="000C2E11">
      <w:pPr>
        <w:spacing w:after="0" w:line="240" w:lineRule="auto"/>
        <w:ind w:firstLine="709"/>
        <w:jc w:val="both"/>
        <w:rPr>
          <w:rFonts w:ascii="Arial" w:hAnsi="Arial" w:cs="Arial"/>
          <w:sz w:val="20"/>
          <w:szCs w:val="20"/>
        </w:rPr>
      </w:pPr>
    </w:p>
    <w:p w14:paraId="626696DE" w14:textId="4BA3E7E8" w:rsidR="000C2E11" w:rsidRPr="00126DE2" w:rsidRDefault="000C2E11" w:rsidP="000C2E11">
      <w:pPr>
        <w:spacing w:after="0" w:line="240" w:lineRule="auto"/>
        <w:ind w:firstLine="709"/>
        <w:jc w:val="both"/>
        <w:rPr>
          <w:rFonts w:ascii="Arial" w:hAnsi="Arial" w:cs="Arial"/>
          <w:sz w:val="20"/>
          <w:szCs w:val="20"/>
        </w:rPr>
      </w:pPr>
      <w:r w:rsidRPr="00126DE2">
        <w:rPr>
          <w:rFonts w:ascii="Arial" w:hAnsi="Arial" w:cs="Arial"/>
          <w:sz w:val="20"/>
          <w:szCs w:val="20"/>
        </w:rPr>
        <w:t>Techninėse patalpose lubos neįrengiamos – paliekama atvira perdanga ir inžinerinės sistemos. Prieš montuojant inžinerines sistemas perdanga turi būti nudažoma neglaistant.</w:t>
      </w:r>
    </w:p>
    <w:p w14:paraId="14B6A1CF" w14:textId="77777777" w:rsidR="000C2E11" w:rsidRPr="00126DE2" w:rsidRDefault="000C2E11" w:rsidP="000C2E11">
      <w:pPr>
        <w:rPr>
          <w:rFonts w:ascii="Arial" w:hAnsi="Arial" w:cs="Arial"/>
          <w:b/>
          <w:bCs/>
          <w:sz w:val="20"/>
          <w:szCs w:val="20"/>
        </w:rPr>
      </w:pPr>
    </w:p>
    <w:p w14:paraId="3D6A4FE6" w14:textId="77777777" w:rsidR="000C2E11" w:rsidRPr="00126DE2" w:rsidRDefault="000C2E11" w:rsidP="000C2E11">
      <w:pPr>
        <w:rPr>
          <w:rFonts w:ascii="Arial" w:hAnsi="Arial" w:cs="Arial"/>
          <w:b/>
          <w:bCs/>
          <w:sz w:val="20"/>
          <w:szCs w:val="20"/>
        </w:rPr>
      </w:pPr>
      <w:r w:rsidRPr="00126DE2">
        <w:rPr>
          <w:rFonts w:ascii="Arial" w:hAnsi="Arial" w:cs="Arial"/>
          <w:b/>
          <w:bCs/>
          <w:sz w:val="20"/>
          <w:szCs w:val="20"/>
        </w:rPr>
        <w:t>4.7. Durys, spynos ir užraktai</w:t>
      </w:r>
    </w:p>
    <w:p w14:paraId="32881242" w14:textId="77777777" w:rsidR="000C2E11" w:rsidRPr="00126DE2" w:rsidRDefault="000C2E11" w:rsidP="000C2E11">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1. Lauko durys:</w:t>
      </w:r>
    </w:p>
    <w:p w14:paraId="29313071"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Reikalavimai durims:</w:t>
      </w:r>
    </w:p>
    <w:p w14:paraId="5F1C16F2"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Lauko durys įrengiamos iš aliuminio stiklo konstrukcijos (tais atvejais, kai nėra keliami kultūros paveldo ar architektūriniai apribojimai);</w:t>
      </w:r>
    </w:p>
    <w:p w14:paraId="53A92F15"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Durų konstrukcija turi atitikti projekte joms keliamus šilumos laidumo ir gaisrinės saugos reikalavimus;</w:t>
      </w:r>
    </w:p>
    <w:p w14:paraId="1C802B6C"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Lauko durys turi atitikti joms keliamus garso slopinimo reikalavimus.</w:t>
      </w:r>
    </w:p>
    <w:p w14:paraId="7C0E8C32"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Lauko durys turi atitikti ne mažesnius nei RC2 klasės reikalavimus pagal naujausią  EN 1627:2011 standartą;</w:t>
      </w:r>
    </w:p>
    <w:p w14:paraId="552562AF"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Trijų dalių reguliuojami vyriai;</w:t>
      </w:r>
    </w:p>
    <w:p w14:paraId="1647AB9E"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Durų dažymas turi būti atliktas gamykloje;</w:t>
      </w:r>
    </w:p>
    <w:p w14:paraId="568F9048"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 xml:space="preserve">Durų </w:t>
      </w:r>
      <w:proofErr w:type="spellStart"/>
      <w:r w:rsidRPr="00126DE2">
        <w:rPr>
          <w:rFonts w:ascii="Arial" w:hAnsi="Arial" w:cs="Arial"/>
          <w:sz w:val="20"/>
          <w:szCs w:val="20"/>
        </w:rPr>
        <w:t>pritraukikliai</w:t>
      </w:r>
      <w:proofErr w:type="spellEnd"/>
      <w:r w:rsidRPr="00126DE2">
        <w:rPr>
          <w:rFonts w:ascii="Arial" w:hAnsi="Arial" w:cs="Arial"/>
          <w:sz w:val="20"/>
          <w:szCs w:val="20"/>
        </w:rPr>
        <w:t xml:space="preserve"> su slydimo bėgeliu, turi būti klasifikuoti pagal LST EN 1154 standartą;</w:t>
      </w:r>
    </w:p>
    <w:p w14:paraId="5C9F09B9"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roofErr w:type="spellStart"/>
      <w:r w:rsidRPr="00126DE2">
        <w:rPr>
          <w:rFonts w:ascii="Arial" w:hAnsi="Arial" w:cs="Arial"/>
          <w:sz w:val="20"/>
          <w:szCs w:val="20"/>
        </w:rPr>
        <w:t>Pritraukiklis</w:t>
      </w:r>
      <w:proofErr w:type="spellEnd"/>
      <w:r w:rsidRPr="00126DE2">
        <w:rPr>
          <w:rFonts w:ascii="Arial" w:hAnsi="Arial" w:cs="Arial"/>
          <w:sz w:val="20"/>
          <w:szCs w:val="20"/>
        </w:rPr>
        <w:t xml:space="preserve"> turi užtikrinti durų atidarymą ne mažesniu nei 120</w:t>
      </w:r>
      <w:r w:rsidRPr="00126DE2">
        <w:rPr>
          <w:rFonts w:ascii="Arial" w:hAnsi="Arial" w:cs="Arial"/>
          <w:sz w:val="20"/>
          <w:szCs w:val="20"/>
          <w:vertAlign w:val="superscript"/>
        </w:rPr>
        <w:t>O</w:t>
      </w:r>
      <w:r w:rsidRPr="00126DE2">
        <w:rPr>
          <w:rFonts w:ascii="Arial" w:hAnsi="Arial" w:cs="Arial"/>
          <w:sz w:val="20"/>
          <w:szCs w:val="20"/>
        </w:rPr>
        <w:t xml:space="preserve"> kampu;</w:t>
      </w:r>
    </w:p>
    <w:p w14:paraId="5C44E9CD"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roofErr w:type="spellStart"/>
      <w:r w:rsidRPr="00126DE2">
        <w:rPr>
          <w:rFonts w:ascii="Arial" w:hAnsi="Arial" w:cs="Arial"/>
          <w:sz w:val="20"/>
          <w:szCs w:val="20"/>
        </w:rPr>
        <w:t>Pritraukiklis</w:t>
      </w:r>
      <w:proofErr w:type="spellEnd"/>
      <w:r w:rsidRPr="00126DE2">
        <w:rPr>
          <w:rFonts w:ascii="Arial" w:hAnsi="Arial" w:cs="Arial"/>
          <w:sz w:val="20"/>
          <w:szCs w:val="20"/>
        </w:rPr>
        <w:t xml:space="preserve"> turi užtikrinti lengvą durų atidarymą ne didesne nei 25N jėga.</w:t>
      </w:r>
    </w:p>
    <w:p w14:paraId="5ACA5761"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
    <w:p w14:paraId="1F871263" w14:textId="77777777" w:rsidR="000C2E11" w:rsidRPr="00126DE2" w:rsidRDefault="000C2E11" w:rsidP="000C2E11">
      <w:pPr>
        <w:spacing w:after="0" w:line="240" w:lineRule="auto"/>
        <w:ind w:left="796"/>
        <w:jc w:val="both"/>
        <w:rPr>
          <w:rFonts w:ascii="Arial" w:hAnsi="Arial" w:cs="Arial"/>
          <w:i/>
          <w:iCs/>
          <w:sz w:val="20"/>
          <w:szCs w:val="20"/>
          <w:u w:val="single"/>
        </w:rPr>
      </w:pPr>
      <w:r w:rsidRPr="00126DE2">
        <w:rPr>
          <w:rFonts w:ascii="Arial" w:hAnsi="Arial" w:cs="Arial"/>
          <w:i/>
          <w:iCs/>
          <w:sz w:val="20"/>
          <w:szCs w:val="20"/>
          <w:u w:val="single"/>
        </w:rPr>
        <w:t>Reikalavimai spynoms ir užraktams:</w:t>
      </w:r>
    </w:p>
    <w:p w14:paraId="1BD913E5"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 xml:space="preserve">Į visas lauko duris (pagrindines ir evakuacines) montuojama elektroninė </w:t>
      </w:r>
      <w:proofErr w:type="spellStart"/>
      <w:r w:rsidRPr="00126DE2">
        <w:rPr>
          <w:rFonts w:ascii="Arial" w:hAnsi="Arial" w:cs="Arial"/>
          <w:sz w:val="20"/>
          <w:szCs w:val="20"/>
        </w:rPr>
        <w:t>solenoidinė</w:t>
      </w:r>
      <w:proofErr w:type="spellEnd"/>
      <w:r w:rsidRPr="00126DE2">
        <w:rPr>
          <w:rFonts w:ascii="Arial" w:hAnsi="Arial" w:cs="Arial"/>
          <w:sz w:val="20"/>
          <w:szCs w:val="20"/>
        </w:rPr>
        <w:t xml:space="preserve"> spyna;</w:t>
      </w:r>
    </w:p>
    <w:p w14:paraId="71DCE6F2"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lastRenderedPageBreak/>
        <w:t>Elektromechaninė spyna sertifikuota pagal LST EN 14846 standartą ir klasifikuojama ne žemiau nei 3S5E0L611;</w:t>
      </w:r>
    </w:p>
    <w:p w14:paraId="4294B8F1"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Elektromechaninės spynos veikimo ilgaamžiškumas – ne mažiau nei 200000 ciklų;</w:t>
      </w:r>
    </w:p>
    <w:p w14:paraId="5E87C619"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Iš lauko pusės montuojama stacionari patraukiama rankena, iš vidaus – nulenkiama rankena, kurios nulenkimas atpalaiduojamas elektromagnetiniais impulsais;</w:t>
      </w:r>
    </w:p>
    <w:p w14:paraId="19C7910A"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Spyna turi būti valdoma įeigos kontrolės pagalba ir nuo gaisro signalizacijos signalų;</w:t>
      </w:r>
    </w:p>
    <w:p w14:paraId="1813EBF3"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Abipusės kontrolės durys valdomos nuo centrinės pastato įeigos kontrolės sistemos. Nuotoliniais skaitytuvai montuojamai ant sienos šalia durų, durų užrakto pusėje arba ant spynos;</w:t>
      </w:r>
    </w:p>
    <w:p w14:paraId="4F4F8F69" w14:textId="7A6D0F8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Evakuacinėse duryse naudojamos elektromechaninės spynos kartu specialia furnitūra yra sertifikuotos pagal LST EN 179 arba LST EN 1125 standartą. Atidarymas nuo prie durų montuojamo rankinio jungiklio, kuris duris atidaro su laiko uždelsimu nuo jungiklio paspaudimo;</w:t>
      </w:r>
    </w:p>
    <w:p w14:paraId="3A3D8995"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Elektromechaninė spyna turi būti atrakinama mechaniškai, t. y. raktu, nepriklausomai nuo veikimo režimo ar durų padėties;</w:t>
      </w:r>
    </w:p>
    <w:p w14:paraId="65D3FC2F"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pagrindinėms įėjimo durims – vieno rakto sistema vieninga su kitos pastato duryse montuojamais vieno rakto sistemos cilindrais;</w:t>
      </w:r>
    </w:p>
    <w:p w14:paraId="107E75DD"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testuotas pagal EN 1303:2015 – ne blogiau nei 6 saugumo klasė. Cilindro ilgaamžiškumas - ne blogiau nei 100 000 ciklų</w:t>
      </w:r>
    </w:p>
    <w:p w14:paraId="5E7C4A25" w14:textId="77777777" w:rsidR="000C2E11" w:rsidRPr="00126DE2" w:rsidRDefault="000C2E11" w:rsidP="000C2E11">
      <w:pPr>
        <w:spacing w:after="0" w:line="240" w:lineRule="auto"/>
        <w:jc w:val="both"/>
        <w:rPr>
          <w:rFonts w:ascii="Arial" w:hAnsi="Arial" w:cs="Arial"/>
          <w:sz w:val="20"/>
          <w:szCs w:val="20"/>
          <w:highlight w:val="yellow"/>
        </w:rPr>
      </w:pPr>
    </w:p>
    <w:p w14:paraId="61354362" w14:textId="77777777" w:rsidR="000C2E11" w:rsidRPr="00126DE2" w:rsidRDefault="000C2E11" w:rsidP="000C2E11">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2. Vidaus durys tarp skirtingų pastato zonų:</w:t>
      </w:r>
    </w:p>
    <w:p w14:paraId="5366ED8D" w14:textId="77777777" w:rsidR="000C2E11" w:rsidRPr="00126DE2" w:rsidRDefault="000C2E11" w:rsidP="000C2E11">
      <w:pPr>
        <w:pStyle w:val="Sraopastraipa"/>
        <w:spacing w:after="0" w:line="240" w:lineRule="auto"/>
        <w:jc w:val="both"/>
        <w:rPr>
          <w:rFonts w:ascii="Arial" w:hAnsi="Arial" w:cs="Arial"/>
          <w:sz w:val="20"/>
          <w:szCs w:val="20"/>
        </w:rPr>
      </w:pPr>
      <w:r w:rsidRPr="00126DE2">
        <w:rPr>
          <w:rFonts w:ascii="Arial" w:hAnsi="Arial" w:cs="Arial"/>
          <w:sz w:val="20"/>
          <w:szCs w:val="20"/>
        </w:rPr>
        <w:t>Reikalavimai taikomi durims įrengiamoms tarp skirtingų pastato zonų – tarp atskirų korpusų, tarp viešo naudojimo ir vidinių administracinių patalpų ar padidinto saugumo zonų, aukštuose pateikimui į koridorius iš laiptinių, patekimui į konkretaus nuomininko patalpas ir praėjimuose tarp nuomininkų, patekimui į serverinių, archyvo ar dokumentų saugojimo patalpas.</w:t>
      </w:r>
    </w:p>
    <w:p w14:paraId="2EB42A18" w14:textId="77777777" w:rsidR="000C2E11" w:rsidRPr="00126DE2" w:rsidRDefault="000C2E11" w:rsidP="000C2E11">
      <w:pPr>
        <w:pStyle w:val="Sraopastraipa"/>
        <w:spacing w:after="0" w:line="240" w:lineRule="auto"/>
        <w:jc w:val="both"/>
        <w:rPr>
          <w:rFonts w:ascii="Arial" w:hAnsi="Arial" w:cs="Arial"/>
          <w:sz w:val="20"/>
          <w:szCs w:val="20"/>
        </w:rPr>
      </w:pPr>
    </w:p>
    <w:p w14:paraId="50BF9576" w14:textId="77777777" w:rsidR="000C2E11" w:rsidRPr="00126DE2" w:rsidRDefault="000C2E11" w:rsidP="000C2E11">
      <w:pPr>
        <w:pStyle w:val="Sraopastraipa"/>
        <w:spacing w:after="0" w:line="240" w:lineRule="auto"/>
        <w:jc w:val="both"/>
        <w:rPr>
          <w:rFonts w:ascii="Arial" w:hAnsi="Arial" w:cs="Arial"/>
          <w:sz w:val="20"/>
          <w:szCs w:val="20"/>
        </w:rPr>
      </w:pPr>
      <w:r w:rsidRPr="00126DE2">
        <w:rPr>
          <w:rFonts w:ascii="Arial" w:hAnsi="Arial" w:cs="Arial"/>
          <w:sz w:val="20"/>
          <w:szCs w:val="20"/>
          <w:u w:val="single"/>
        </w:rPr>
        <w:t>Patalpos turi atitikti ne mažesnę kaip C akustinę klasę.</w:t>
      </w:r>
    </w:p>
    <w:p w14:paraId="60D5B94A" w14:textId="77777777" w:rsidR="000C2E11" w:rsidRPr="00126DE2" w:rsidRDefault="000C2E11" w:rsidP="000C2E11">
      <w:pPr>
        <w:pStyle w:val="Sraopastraipa"/>
        <w:spacing w:after="0" w:line="240" w:lineRule="auto"/>
        <w:jc w:val="both"/>
        <w:rPr>
          <w:rFonts w:ascii="Arial" w:hAnsi="Arial" w:cs="Arial"/>
          <w:sz w:val="20"/>
          <w:szCs w:val="20"/>
        </w:rPr>
      </w:pPr>
    </w:p>
    <w:p w14:paraId="02323B88" w14:textId="77777777" w:rsidR="000C2E11" w:rsidRPr="00126DE2" w:rsidRDefault="000C2E11" w:rsidP="000C2E11">
      <w:pPr>
        <w:pStyle w:val="Sraopastraipa"/>
        <w:spacing w:after="0"/>
        <w:jc w:val="both"/>
        <w:rPr>
          <w:rFonts w:ascii="Arial" w:hAnsi="Arial" w:cs="Arial"/>
          <w:sz w:val="20"/>
          <w:szCs w:val="20"/>
        </w:rPr>
      </w:pPr>
      <w:r w:rsidRPr="00126DE2">
        <w:rPr>
          <w:rFonts w:ascii="Arial" w:hAnsi="Arial" w:cs="Arial"/>
          <w:b/>
          <w:bCs/>
          <w:sz w:val="20"/>
          <w:szCs w:val="20"/>
        </w:rPr>
        <w:t>Vidaus durys</w:t>
      </w:r>
      <w:r w:rsidRPr="00126DE2">
        <w:rPr>
          <w:rFonts w:ascii="Arial" w:hAnsi="Arial" w:cs="Arial"/>
          <w:sz w:val="20"/>
          <w:szCs w:val="20"/>
        </w:rPr>
        <w:t xml:space="preserve"> turi atitikti šiuos reikalavimus:</w:t>
      </w:r>
    </w:p>
    <w:p w14:paraId="5C22763E" w14:textId="77777777" w:rsidR="000C2E11" w:rsidRPr="00126DE2" w:rsidRDefault="000C2E11" w:rsidP="00D66203">
      <w:pPr>
        <w:pStyle w:val="Sraopastraipa"/>
        <w:numPr>
          <w:ilvl w:val="0"/>
          <w:numId w:val="39"/>
        </w:numPr>
        <w:spacing w:after="0"/>
        <w:jc w:val="both"/>
        <w:rPr>
          <w:rFonts w:ascii="Arial" w:hAnsi="Arial" w:cs="Arial"/>
          <w:sz w:val="20"/>
          <w:szCs w:val="20"/>
        </w:rPr>
      </w:pPr>
      <w:r w:rsidRPr="00126DE2">
        <w:rPr>
          <w:rFonts w:ascii="Arial" w:hAnsi="Arial" w:cs="Arial"/>
          <w:sz w:val="20"/>
          <w:szCs w:val="20"/>
        </w:rPr>
        <w:t>darbuotojams / klientams skirtos įėjimo durys turi turėti rėminę konstrukciją, turi būti pritaikytos didelio intensyvumo naudojimui;</w:t>
      </w:r>
    </w:p>
    <w:p w14:paraId="311F1E50" w14:textId="77777777" w:rsidR="000C2E11" w:rsidRPr="00126DE2" w:rsidRDefault="000C2E11" w:rsidP="00D66203">
      <w:pPr>
        <w:pStyle w:val="Sraopastraipa"/>
        <w:numPr>
          <w:ilvl w:val="0"/>
          <w:numId w:val="39"/>
        </w:numPr>
        <w:spacing w:after="0"/>
        <w:jc w:val="both"/>
        <w:rPr>
          <w:rFonts w:ascii="Arial" w:hAnsi="Arial" w:cs="Arial"/>
          <w:sz w:val="20"/>
          <w:szCs w:val="20"/>
        </w:rPr>
      </w:pPr>
      <w:r w:rsidRPr="00126DE2">
        <w:rPr>
          <w:rFonts w:ascii="Arial" w:hAnsi="Arial" w:cs="Arial"/>
          <w:sz w:val="20"/>
          <w:szCs w:val="20"/>
        </w:rPr>
        <w:t xml:space="preserve">pagrindinio įėjimo į tualeto patalpas durys turi būti automatiškai užsidarančios, turi būti be slenksčio; </w:t>
      </w:r>
    </w:p>
    <w:p w14:paraId="11DAC239" w14:textId="77777777" w:rsidR="000C2E11" w:rsidRPr="00126DE2" w:rsidRDefault="000C2E11" w:rsidP="00D66203">
      <w:pPr>
        <w:pStyle w:val="Sraopastraipa"/>
        <w:numPr>
          <w:ilvl w:val="0"/>
          <w:numId w:val="39"/>
        </w:numPr>
        <w:spacing w:after="0"/>
        <w:jc w:val="both"/>
        <w:rPr>
          <w:rFonts w:ascii="Arial" w:hAnsi="Arial" w:cs="Arial"/>
          <w:sz w:val="20"/>
          <w:szCs w:val="20"/>
        </w:rPr>
      </w:pPr>
      <w:r w:rsidRPr="00126DE2">
        <w:rPr>
          <w:rFonts w:ascii="Arial" w:hAnsi="Arial" w:cs="Arial"/>
          <w:sz w:val="20"/>
          <w:szCs w:val="20"/>
        </w:rPr>
        <w:t>virtuvės durys turi būti ne mažiau kaip 90 cm pločio, automatiškai užsidarančios;</w:t>
      </w:r>
    </w:p>
    <w:p w14:paraId="1059D269" w14:textId="77777777" w:rsidR="000C2E11" w:rsidRPr="00126DE2" w:rsidRDefault="000C2E11" w:rsidP="00D66203">
      <w:pPr>
        <w:pStyle w:val="Sraopastraipa"/>
        <w:numPr>
          <w:ilvl w:val="0"/>
          <w:numId w:val="39"/>
        </w:numPr>
        <w:spacing w:after="0"/>
        <w:jc w:val="both"/>
        <w:rPr>
          <w:rFonts w:ascii="Arial" w:hAnsi="Arial" w:cs="Arial"/>
          <w:sz w:val="20"/>
          <w:szCs w:val="20"/>
        </w:rPr>
      </w:pPr>
      <w:r w:rsidRPr="00126DE2">
        <w:rPr>
          <w:rFonts w:ascii="Arial" w:hAnsi="Arial" w:cs="Arial"/>
          <w:sz w:val="20"/>
          <w:szCs w:val="20"/>
        </w:rPr>
        <w:t>į komutacines patalpas / serverines vedančios durys ir keliai turi būti ne mažiau kaip 2300 x 1000 mm;</w:t>
      </w:r>
    </w:p>
    <w:p w14:paraId="60E9C77B" w14:textId="77777777" w:rsidR="000C2E11" w:rsidRPr="00126DE2" w:rsidRDefault="000C2E11" w:rsidP="000C2E11">
      <w:pPr>
        <w:pStyle w:val="Sraopastraipa"/>
        <w:spacing w:after="0"/>
        <w:jc w:val="both"/>
        <w:rPr>
          <w:rFonts w:ascii="Arial" w:hAnsi="Arial" w:cs="Arial"/>
          <w:sz w:val="20"/>
          <w:szCs w:val="20"/>
        </w:rPr>
      </w:pPr>
      <w:r w:rsidRPr="00126DE2">
        <w:rPr>
          <w:rFonts w:ascii="Arial" w:hAnsi="Arial" w:cs="Arial"/>
          <w:sz w:val="20"/>
          <w:szCs w:val="20"/>
        </w:rPr>
        <w:t xml:space="preserve">visoms vidinėms durims turi būti įrengti durų </w:t>
      </w:r>
      <w:proofErr w:type="spellStart"/>
      <w:r w:rsidRPr="00126DE2">
        <w:rPr>
          <w:rFonts w:ascii="Arial" w:hAnsi="Arial" w:cs="Arial"/>
          <w:sz w:val="20"/>
          <w:szCs w:val="20"/>
        </w:rPr>
        <w:t>atmušėjai</w:t>
      </w:r>
      <w:proofErr w:type="spellEnd"/>
      <w:r w:rsidRPr="00126DE2">
        <w:rPr>
          <w:rFonts w:ascii="Arial" w:hAnsi="Arial" w:cs="Arial"/>
          <w:sz w:val="20"/>
          <w:szCs w:val="20"/>
        </w:rPr>
        <w:t>.</w:t>
      </w:r>
    </w:p>
    <w:p w14:paraId="0396A283" w14:textId="77777777" w:rsidR="000C2E11" w:rsidRPr="00126DE2" w:rsidRDefault="000C2E11" w:rsidP="000C2E11">
      <w:pPr>
        <w:pStyle w:val="Sraopastraipa"/>
        <w:spacing w:after="0" w:line="240" w:lineRule="auto"/>
        <w:jc w:val="both"/>
        <w:rPr>
          <w:rFonts w:ascii="Arial" w:hAnsi="Arial" w:cs="Arial"/>
          <w:sz w:val="20"/>
          <w:szCs w:val="20"/>
        </w:rPr>
      </w:pPr>
    </w:p>
    <w:p w14:paraId="44E5337D" w14:textId="77777777" w:rsidR="000C2E11" w:rsidRPr="00126DE2" w:rsidRDefault="000C2E11" w:rsidP="000C2E11">
      <w:pPr>
        <w:pStyle w:val="Sraopastraipa"/>
        <w:spacing w:after="0" w:line="240" w:lineRule="auto"/>
        <w:jc w:val="both"/>
        <w:rPr>
          <w:rFonts w:ascii="Arial" w:hAnsi="Arial" w:cs="Arial"/>
          <w:sz w:val="20"/>
          <w:szCs w:val="20"/>
        </w:rPr>
      </w:pPr>
    </w:p>
    <w:p w14:paraId="27F50938" w14:textId="77777777" w:rsidR="000C2E11" w:rsidRPr="00126DE2" w:rsidRDefault="000C2E11" w:rsidP="000C2E11">
      <w:pPr>
        <w:pStyle w:val="Sraopastraipa"/>
        <w:spacing w:after="0"/>
        <w:jc w:val="both"/>
        <w:rPr>
          <w:rFonts w:ascii="Arial" w:hAnsi="Arial" w:cs="Arial"/>
          <w:sz w:val="20"/>
          <w:szCs w:val="20"/>
        </w:rPr>
      </w:pPr>
      <w:r w:rsidRPr="00126DE2">
        <w:rPr>
          <w:rFonts w:ascii="Arial" w:hAnsi="Arial" w:cs="Arial"/>
          <w:sz w:val="20"/>
          <w:szCs w:val="20"/>
        </w:rPr>
        <w:t>Taikomi garso aidėjimo reikalavimai, vidutinės reikšmės:</w:t>
      </w:r>
    </w:p>
    <w:p w14:paraId="7E6F75C4" w14:textId="77777777" w:rsidR="000C2E11" w:rsidRPr="00126DE2" w:rsidRDefault="000C2E11" w:rsidP="00D66203">
      <w:pPr>
        <w:pStyle w:val="Sraopastraipa"/>
        <w:numPr>
          <w:ilvl w:val="0"/>
          <w:numId w:val="40"/>
        </w:numPr>
        <w:spacing w:after="0"/>
        <w:jc w:val="both"/>
        <w:rPr>
          <w:rFonts w:ascii="Arial" w:hAnsi="Arial" w:cs="Arial"/>
          <w:sz w:val="20"/>
          <w:szCs w:val="20"/>
        </w:rPr>
      </w:pPr>
      <w:r w:rsidRPr="00126DE2">
        <w:rPr>
          <w:rFonts w:ascii="Arial" w:hAnsi="Arial" w:cs="Arial"/>
          <w:sz w:val="20"/>
          <w:szCs w:val="20"/>
        </w:rPr>
        <w:t>Pasitarimų kambariuose: 0,6 s,</w:t>
      </w:r>
    </w:p>
    <w:p w14:paraId="1505EAE6" w14:textId="77777777" w:rsidR="000C2E11" w:rsidRPr="00126DE2" w:rsidRDefault="000C2E11" w:rsidP="00D66203">
      <w:pPr>
        <w:pStyle w:val="Sraopastraipa"/>
        <w:numPr>
          <w:ilvl w:val="0"/>
          <w:numId w:val="40"/>
        </w:numPr>
        <w:spacing w:after="0"/>
        <w:jc w:val="both"/>
        <w:rPr>
          <w:rFonts w:ascii="Arial" w:hAnsi="Arial" w:cs="Arial"/>
          <w:sz w:val="20"/>
          <w:szCs w:val="20"/>
        </w:rPr>
      </w:pPr>
      <w:r w:rsidRPr="00126DE2">
        <w:rPr>
          <w:rFonts w:ascii="Arial" w:hAnsi="Arial" w:cs="Arial"/>
          <w:sz w:val="20"/>
          <w:szCs w:val="20"/>
        </w:rPr>
        <w:t>Biuro erdvėse: 0,6 s,</w:t>
      </w:r>
    </w:p>
    <w:p w14:paraId="1F11356D" w14:textId="77777777" w:rsidR="000C2E11" w:rsidRPr="00126DE2" w:rsidRDefault="000C2E11" w:rsidP="00D66203">
      <w:pPr>
        <w:pStyle w:val="Sraopastraipa"/>
        <w:numPr>
          <w:ilvl w:val="0"/>
          <w:numId w:val="40"/>
        </w:numPr>
        <w:spacing w:after="0"/>
        <w:jc w:val="both"/>
        <w:rPr>
          <w:rFonts w:ascii="Arial" w:hAnsi="Arial" w:cs="Arial"/>
          <w:sz w:val="20"/>
          <w:szCs w:val="20"/>
        </w:rPr>
      </w:pPr>
      <w:r w:rsidRPr="00126DE2">
        <w:rPr>
          <w:rFonts w:ascii="Arial" w:hAnsi="Arial" w:cs="Arial"/>
          <w:sz w:val="20"/>
          <w:szCs w:val="20"/>
        </w:rPr>
        <w:t>Kabinetuose: 0,5 s,</w:t>
      </w:r>
    </w:p>
    <w:p w14:paraId="723B4F17" w14:textId="77777777" w:rsidR="000C2E11" w:rsidRPr="00126DE2" w:rsidRDefault="000C2E11" w:rsidP="00D66203">
      <w:pPr>
        <w:pStyle w:val="Sraopastraipa"/>
        <w:numPr>
          <w:ilvl w:val="0"/>
          <w:numId w:val="40"/>
        </w:numPr>
        <w:spacing w:after="0"/>
        <w:jc w:val="both"/>
        <w:rPr>
          <w:rFonts w:ascii="Arial" w:hAnsi="Arial" w:cs="Arial"/>
          <w:sz w:val="20"/>
          <w:szCs w:val="20"/>
        </w:rPr>
      </w:pPr>
      <w:r w:rsidRPr="00126DE2">
        <w:rPr>
          <w:rFonts w:ascii="Arial" w:hAnsi="Arial" w:cs="Arial"/>
          <w:sz w:val="20"/>
          <w:szCs w:val="20"/>
        </w:rPr>
        <w:t>virtuvėlėse: 0,8 s,</w:t>
      </w:r>
    </w:p>
    <w:p w14:paraId="685623E8" w14:textId="77777777" w:rsidR="000C2E11" w:rsidRPr="00126DE2" w:rsidRDefault="000C2E11" w:rsidP="00D66203">
      <w:pPr>
        <w:pStyle w:val="Sraopastraipa"/>
        <w:numPr>
          <w:ilvl w:val="0"/>
          <w:numId w:val="40"/>
        </w:numPr>
        <w:spacing w:after="0"/>
        <w:jc w:val="both"/>
        <w:rPr>
          <w:rFonts w:ascii="Arial" w:hAnsi="Arial" w:cs="Arial"/>
          <w:sz w:val="20"/>
          <w:szCs w:val="20"/>
        </w:rPr>
      </w:pPr>
      <w:r w:rsidRPr="00126DE2">
        <w:rPr>
          <w:rFonts w:ascii="Arial" w:hAnsi="Arial" w:cs="Arial"/>
          <w:sz w:val="20"/>
          <w:szCs w:val="20"/>
        </w:rPr>
        <w:t>konferencijų kambariuose (&gt;50 sėdimų vietų): 0,8–1,2 s (priklausomai nuo dydžio),</w:t>
      </w:r>
    </w:p>
    <w:p w14:paraId="4BAC738A" w14:textId="77777777" w:rsidR="000C2E11" w:rsidRPr="00126DE2" w:rsidRDefault="000C2E11" w:rsidP="000C2E11">
      <w:pPr>
        <w:pStyle w:val="Sraopastraipa"/>
        <w:spacing w:after="0" w:line="240" w:lineRule="auto"/>
        <w:jc w:val="both"/>
        <w:rPr>
          <w:rFonts w:ascii="Arial" w:hAnsi="Arial" w:cs="Arial"/>
          <w:sz w:val="20"/>
          <w:szCs w:val="20"/>
        </w:rPr>
      </w:pPr>
    </w:p>
    <w:p w14:paraId="31D9636E" w14:textId="77777777" w:rsidR="000C2E11" w:rsidRPr="00126DE2" w:rsidRDefault="000C2E11" w:rsidP="000C2E11">
      <w:pPr>
        <w:pStyle w:val="Sraopastraipa"/>
        <w:spacing w:after="0" w:line="240" w:lineRule="auto"/>
        <w:jc w:val="both"/>
        <w:rPr>
          <w:rFonts w:ascii="Arial" w:hAnsi="Arial" w:cs="Arial"/>
          <w:sz w:val="20"/>
          <w:szCs w:val="20"/>
        </w:rPr>
      </w:pPr>
    </w:p>
    <w:p w14:paraId="7BC834D2"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Reikalavimai durims:</w:t>
      </w:r>
    </w:p>
    <w:p w14:paraId="4A9F4F87"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Durys tarp skirtingų zonų įrengiamos pagal architektūrinius / interjero sprendinius, atsižvelgiant į naudojimo paskirtį, saugumo ir gaisrinės saugos reikalavimus.</w:t>
      </w:r>
    </w:p>
    <w:p w14:paraId="5CBAD5F8"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Į serverinių, archyvo ar dokumentų saugojimo patalpas durys įrengiamos plieninės, priešgaisrinės (pagal gaisrinės saugos sprendinius) su akmens vatos užpildu.</w:t>
      </w:r>
    </w:p>
    <w:p w14:paraId="06AF6277"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Durų dažymas turi būti atliktas gamykloje;</w:t>
      </w:r>
    </w:p>
    <w:p w14:paraId="11611AC4"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 xml:space="preserve">Durų </w:t>
      </w:r>
      <w:proofErr w:type="spellStart"/>
      <w:r w:rsidRPr="00126DE2">
        <w:rPr>
          <w:rFonts w:ascii="Arial" w:hAnsi="Arial" w:cs="Arial"/>
          <w:sz w:val="20"/>
          <w:szCs w:val="20"/>
        </w:rPr>
        <w:t>pritraukikliai</w:t>
      </w:r>
      <w:proofErr w:type="spellEnd"/>
      <w:r w:rsidRPr="00126DE2">
        <w:rPr>
          <w:rFonts w:ascii="Arial" w:hAnsi="Arial" w:cs="Arial"/>
          <w:sz w:val="20"/>
          <w:szCs w:val="20"/>
        </w:rPr>
        <w:t xml:space="preserve"> turi būti klasifikuoti pagal LST EN 1154 standartą;</w:t>
      </w:r>
    </w:p>
    <w:p w14:paraId="554C9922"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roofErr w:type="spellStart"/>
      <w:r w:rsidRPr="00126DE2">
        <w:rPr>
          <w:rFonts w:ascii="Arial" w:hAnsi="Arial" w:cs="Arial"/>
          <w:sz w:val="20"/>
          <w:szCs w:val="20"/>
        </w:rPr>
        <w:t>Pritraukiklis</w:t>
      </w:r>
      <w:proofErr w:type="spellEnd"/>
      <w:r w:rsidRPr="00126DE2">
        <w:rPr>
          <w:rFonts w:ascii="Arial" w:hAnsi="Arial" w:cs="Arial"/>
          <w:sz w:val="20"/>
          <w:szCs w:val="20"/>
        </w:rPr>
        <w:t xml:space="preserve"> turi užtikrinti durų atidarymą ne mažesniu nei 120</w:t>
      </w:r>
      <w:r w:rsidRPr="00126DE2">
        <w:rPr>
          <w:rFonts w:ascii="Arial" w:hAnsi="Arial" w:cs="Arial"/>
          <w:sz w:val="20"/>
          <w:szCs w:val="20"/>
          <w:vertAlign w:val="superscript"/>
        </w:rPr>
        <w:t>0</w:t>
      </w:r>
      <w:r w:rsidRPr="00126DE2">
        <w:rPr>
          <w:rFonts w:ascii="Arial" w:hAnsi="Arial" w:cs="Arial"/>
          <w:sz w:val="20"/>
          <w:szCs w:val="20"/>
        </w:rPr>
        <w:t xml:space="preserve"> kampu;</w:t>
      </w:r>
    </w:p>
    <w:p w14:paraId="769B9593"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roofErr w:type="spellStart"/>
      <w:r w:rsidRPr="00126DE2">
        <w:rPr>
          <w:rFonts w:ascii="Arial" w:hAnsi="Arial" w:cs="Arial"/>
          <w:sz w:val="20"/>
          <w:szCs w:val="20"/>
        </w:rPr>
        <w:t>Pritraukiklis</w:t>
      </w:r>
      <w:proofErr w:type="spellEnd"/>
      <w:r w:rsidRPr="00126DE2">
        <w:rPr>
          <w:rFonts w:ascii="Arial" w:hAnsi="Arial" w:cs="Arial"/>
          <w:sz w:val="20"/>
          <w:szCs w:val="20"/>
        </w:rPr>
        <w:t xml:space="preserve"> turi užtikrinti lengvą durų atidarymą ne didesne nei 25N jėga.</w:t>
      </w:r>
    </w:p>
    <w:p w14:paraId="49C61BA4" w14:textId="77777777" w:rsidR="000C2E11" w:rsidRPr="00126DE2" w:rsidRDefault="000C2E11" w:rsidP="000C2E11">
      <w:pPr>
        <w:pStyle w:val="Sraopastraipa"/>
        <w:spacing w:after="0" w:line="240" w:lineRule="auto"/>
        <w:ind w:left="796"/>
        <w:jc w:val="both"/>
        <w:rPr>
          <w:rFonts w:ascii="Arial" w:hAnsi="Arial" w:cs="Arial"/>
          <w:i/>
          <w:iCs/>
          <w:sz w:val="20"/>
          <w:szCs w:val="20"/>
          <w:u w:val="single"/>
        </w:rPr>
      </w:pPr>
      <w:r w:rsidRPr="00126DE2">
        <w:rPr>
          <w:rFonts w:ascii="Arial" w:hAnsi="Arial" w:cs="Arial"/>
          <w:i/>
          <w:iCs/>
          <w:sz w:val="20"/>
          <w:szCs w:val="20"/>
          <w:u w:val="single"/>
        </w:rPr>
        <w:t>Reikalavimai spynoms ir užraktams:</w:t>
      </w:r>
    </w:p>
    <w:p w14:paraId="501F4A81"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 xml:space="preserve">Į duris montuojama elektroninė </w:t>
      </w:r>
      <w:proofErr w:type="spellStart"/>
      <w:r w:rsidRPr="00126DE2">
        <w:rPr>
          <w:rFonts w:ascii="Arial" w:hAnsi="Arial" w:cs="Arial"/>
          <w:sz w:val="20"/>
          <w:szCs w:val="20"/>
        </w:rPr>
        <w:t>solenoidinė</w:t>
      </w:r>
      <w:proofErr w:type="spellEnd"/>
      <w:r w:rsidRPr="00126DE2">
        <w:rPr>
          <w:rFonts w:ascii="Arial" w:hAnsi="Arial" w:cs="Arial"/>
          <w:sz w:val="20"/>
          <w:szCs w:val="20"/>
        </w:rPr>
        <w:t xml:space="preserve"> spyna;</w:t>
      </w:r>
    </w:p>
    <w:p w14:paraId="5B7A0E3A"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Elektromechaninė spyna sertifikuota pagal LST EN 14846 standartą ir klasifikuojama ne žemiau nei 3S5E0L611;</w:t>
      </w:r>
    </w:p>
    <w:p w14:paraId="7480BF54"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Elektromechaninės spynos veikimo ilgaamžiškumas – ne mažiau nei 200000 ciklų;</w:t>
      </w:r>
    </w:p>
    <w:p w14:paraId="0A38E7D0"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lastRenderedPageBreak/>
        <w:t>Į vidaus duris įrengiamas praėjimuose tarp skirtingų zonų montuojamos nulenkiamos rankenos iš abiejų pusių, kurių nulenkimas atpalaiduojamas elektromagnetiniais impulsais;</w:t>
      </w:r>
    </w:p>
    <w:p w14:paraId="4421D86D"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 xml:space="preserve">Į serverinių, archyvo ar dokumentų saugojimo patalpas montuojama motorizuota (arba </w:t>
      </w:r>
      <w:proofErr w:type="spellStart"/>
      <w:r w:rsidRPr="00126DE2">
        <w:rPr>
          <w:rFonts w:ascii="Arial" w:hAnsi="Arial" w:cs="Arial"/>
          <w:sz w:val="20"/>
          <w:szCs w:val="20"/>
        </w:rPr>
        <w:t>solenoidinė</w:t>
      </w:r>
      <w:proofErr w:type="spellEnd"/>
      <w:r w:rsidRPr="00126DE2">
        <w:rPr>
          <w:rFonts w:ascii="Arial" w:hAnsi="Arial" w:cs="Arial"/>
          <w:sz w:val="20"/>
          <w:szCs w:val="20"/>
        </w:rPr>
        <w:t>) spyna. Iš išorinės pusės montuojama stacionari patraukiama rankena, iš vidaus – laisvai nulenkiama rankena;</w:t>
      </w:r>
    </w:p>
    <w:p w14:paraId="61789A79"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Spyna turi būti valdoma įeigos kontrolės pagalba;</w:t>
      </w:r>
    </w:p>
    <w:p w14:paraId="6ACAFBBB"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Abipusės kontrolės vidaus durys valdomos nuo centrinės pastato įeigos kontrolės sistemos. Nuotoliniais skaitytuvai montuojamai ant sienos šalia durų, durų užrakto pusėje arba ant spynos;</w:t>
      </w:r>
    </w:p>
    <w:p w14:paraId="082824BB"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 xml:space="preserve">Elektromechaninė spyna turi būti atrakinama mechaniškai, </w:t>
      </w:r>
      <w:proofErr w:type="spellStart"/>
      <w:r w:rsidRPr="00126DE2">
        <w:rPr>
          <w:rFonts w:ascii="Arial" w:hAnsi="Arial" w:cs="Arial"/>
          <w:sz w:val="20"/>
          <w:szCs w:val="20"/>
        </w:rPr>
        <w:t>t.y</w:t>
      </w:r>
      <w:proofErr w:type="spellEnd"/>
      <w:r w:rsidRPr="00126DE2">
        <w:rPr>
          <w:rFonts w:ascii="Arial" w:hAnsi="Arial" w:cs="Arial"/>
          <w:sz w:val="20"/>
          <w:szCs w:val="20"/>
        </w:rPr>
        <w:t>. raktu, nepriklausomai nuo veikimo režimo ar durų padėties;</w:t>
      </w:r>
    </w:p>
    <w:p w14:paraId="0715CDB6"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pagrindinėms įėjimo durims – vieno rakto sistema vieninga su kitos pastato duryse montuojamais vieno rakto sistemos cilindrais;</w:t>
      </w:r>
    </w:p>
    <w:p w14:paraId="6A81864C" w14:textId="1E6145E1"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testuotas pagal EN 1303:2015 – ne blogiau nei 6 saugumo klasė. Cilindro ilgaamžiškumas - ne blogiau nei 100</w:t>
      </w:r>
      <w:r w:rsidR="00AB71FF" w:rsidRPr="00126DE2">
        <w:rPr>
          <w:rFonts w:ascii="Arial" w:hAnsi="Arial" w:cs="Arial"/>
          <w:sz w:val="20"/>
          <w:szCs w:val="20"/>
        </w:rPr>
        <w:t xml:space="preserve"> </w:t>
      </w:r>
      <w:r w:rsidRPr="00126DE2">
        <w:rPr>
          <w:rFonts w:ascii="Arial" w:hAnsi="Arial" w:cs="Arial"/>
          <w:sz w:val="20"/>
          <w:szCs w:val="20"/>
        </w:rPr>
        <w:t>000 ciklų;</w:t>
      </w:r>
    </w:p>
    <w:p w14:paraId="060A00E2" w14:textId="77777777" w:rsidR="000C2E11" w:rsidRPr="00126DE2" w:rsidRDefault="000C2E11" w:rsidP="00D66203">
      <w:pPr>
        <w:pStyle w:val="Sraopastraipa"/>
        <w:numPr>
          <w:ilvl w:val="0"/>
          <w:numId w:val="25"/>
        </w:numPr>
        <w:spacing w:after="0" w:line="240" w:lineRule="auto"/>
        <w:jc w:val="both"/>
        <w:rPr>
          <w:rFonts w:ascii="Arial" w:hAnsi="Arial" w:cs="Arial"/>
          <w:sz w:val="20"/>
          <w:szCs w:val="20"/>
        </w:rPr>
      </w:pPr>
      <w:r w:rsidRPr="00126DE2">
        <w:rPr>
          <w:rFonts w:ascii="Arial" w:hAnsi="Arial" w:cs="Arial"/>
          <w:sz w:val="20"/>
          <w:szCs w:val="20"/>
        </w:rPr>
        <w:t>Durų rankenos ir metaliniai spynų elementai – iš nerūdijančio plieno.</w:t>
      </w:r>
    </w:p>
    <w:p w14:paraId="48D08776" w14:textId="77777777" w:rsidR="000C2E11" w:rsidRPr="00126DE2" w:rsidRDefault="000C2E11" w:rsidP="00FB42EE">
      <w:pPr>
        <w:pStyle w:val="Sraopastraipa"/>
        <w:spacing w:after="0" w:line="240" w:lineRule="auto"/>
        <w:ind w:left="1134"/>
        <w:jc w:val="both"/>
        <w:rPr>
          <w:rFonts w:ascii="Arial" w:hAnsi="Arial" w:cs="Arial"/>
          <w:sz w:val="20"/>
          <w:szCs w:val="20"/>
        </w:rPr>
      </w:pPr>
    </w:p>
    <w:p w14:paraId="02E99DE7" w14:textId="77777777" w:rsidR="000C2E11" w:rsidRPr="00126DE2" w:rsidRDefault="000C2E11" w:rsidP="000C2E11">
      <w:pPr>
        <w:spacing w:after="0" w:line="240" w:lineRule="auto"/>
        <w:jc w:val="both"/>
        <w:rPr>
          <w:rFonts w:ascii="Arial" w:hAnsi="Arial" w:cs="Arial"/>
          <w:sz w:val="20"/>
          <w:szCs w:val="20"/>
          <w:highlight w:val="yellow"/>
        </w:rPr>
      </w:pPr>
    </w:p>
    <w:p w14:paraId="575B46D6" w14:textId="77777777" w:rsidR="000C2E11" w:rsidRPr="00126DE2" w:rsidRDefault="000C2E11" w:rsidP="000C2E11">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3. Vidaus durys į darbo kabinetus:</w:t>
      </w:r>
    </w:p>
    <w:p w14:paraId="63B9681E" w14:textId="77777777" w:rsidR="000C2E11" w:rsidRPr="00126DE2" w:rsidRDefault="000C2E11" w:rsidP="000C2E11">
      <w:pPr>
        <w:pStyle w:val="Sraopastraipa"/>
        <w:spacing w:after="0" w:line="240" w:lineRule="auto"/>
        <w:jc w:val="both"/>
        <w:rPr>
          <w:rFonts w:ascii="Arial" w:hAnsi="Arial" w:cs="Arial"/>
          <w:sz w:val="20"/>
          <w:szCs w:val="20"/>
        </w:rPr>
      </w:pPr>
      <w:r w:rsidRPr="00126DE2">
        <w:rPr>
          <w:rFonts w:ascii="Arial" w:hAnsi="Arial" w:cs="Arial"/>
          <w:sz w:val="20"/>
          <w:szCs w:val="20"/>
        </w:rPr>
        <w:t>Reikalavimai taikomi durims įrengiamoms standartinius darbo kabinetus.</w:t>
      </w:r>
    </w:p>
    <w:p w14:paraId="5ADC38B7"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Reikalavimai durims:</w:t>
      </w:r>
    </w:p>
    <w:p w14:paraId="4D789AF2"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Durys į darbo kabinetus dali būti įrengiamos pilnavidurės skydinės dažytos arba laminuotos arba faneruotos, berėmio stiklo konstrukcijos arba aliuminio stiklo konstrukcijos. Konkretus sprendinys parengiamas pagal architektūrinius / interjero sprendinius;</w:t>
      </w:r>
    </w:p>
    <w:p w14:paraId="26DD2748" w14:textId="77777777" w:rsidR="000C2E11" w:rsidRPr="00126DE2" w:rsidRDefault="000C2E11" w:rsidP="00D66203">
      <w:pPr>
        <w:pStyle w:val="Sraopastraipa"/>
        <w:numPr>
          <w:ilvl w:val="0"/>
          <w:numId w:val="26"/>
        </w:numPr>
        <w:spacing w:after="0" w:line="240" w:lineRule="auto"/>
        <w:ind w:left="1134" w:hanging="338"/>
        <w:jc w:val="both"/>
      </w:pPr>
      <w:r w:rsidRPr="00126DE2">
        <w:rPr>
          <w:rFonts w:ascii="Arial" w:eastAsia="Arial" w:hAnsi="Arial" w:cs="Arial"/>
          <w:sz w:val="19"/>
          <w:szCs w:val="19"/>
        </w:rPr>
        <w:t>Durys turi atitikti joms keliamus garso slopinimo reikalavimus.</w:t>
      </w:r>
    </w:p>
    <w:p w14:paraId="0D38C82E"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Durų dažymas ir padengimas apdaila turi būti atliktas gamykloje;</w:t>
      </w:r>
    </w:p>
    <w:p w14:paraId="56644A13"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
    <w:p w14:paraId="607AB209" w14:textId="77777777" w:rsidR="000C2E11" w:rsidRPr="00126DE2" w:rsidRDefault="000C2E11" w:rsidP="000C2E11">
      <w:pPr>
        <w:pStyle w:val="Sraopastraipa"/>
        <w:spacing w:after="0" w:line="240" w:lineRule="auto"/>
        <w:ind w:left="796"/>
        <w:jc w:val="both"/>
        <w:rPr>
          <w:rFonts w:ascii="Arial" w:hAnsi="Arial" w:cs="Arial"/>
          <w:i/>
          <w:iCs/>
          <w:sz w:val="20"/>
          <w:szCs w:val="20"/>
          <w:u w:val="single"/>
        </w:rPr>
      </w:pPr>
      <w:r w:rsidRPr="00126DE2">
        <w:rPr>
          <w:rFonts w:ascii="Arial" w:hAnsi="Arial" w:cs="Arial"/>
          <w:i/>
          <w:iCs/>
          <w:sz w:val="20"/>
          <w:szCs w:val="20"/>
          <w:u w:val="single"/>
        </w:rPr>
        <w:t>Reikalavimai spynoms ir užraktams:</w:t>
      </w:r>
    </w:p>
    <w:p w14:paraId="5E0CFC21"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Į duris montuojama mechaninė spyna;</w:t>
      </w:r>
    </w:p>
    <w:p w14:paraId="3331574E"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Spyna turi būti sertifikuota pagal LST EN12209, saugumo klasė – ne žemesnė nei 3;</w:t>
      </w:r>
    </w:p>
    <w:p w14:paraId="06EF1299"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Spynos veikimo ilgaamžiškumas – ne mažiau nei 200000 ciklų;</w:t>
      </w:r>
    </w:p>
    <w:p w14:paraId="1CA92118"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Įrengiamos palenkiamos rankenos iš abiejų durų pusių;</w:t>
      </w:r>
    </w:p>
    <w:p w14:paraId="1F676153"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durims pateikiamas su 5 raktų komplektu;</w:t>
      </w:r>
    </w:p>
    <w:p w14:paraId="5C0D6B31"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Cilindras turi būti testuotas pagal EN 1303:2015 – ne blogiau nei 4 saugumo klasė. Cilindro ilgaamžiškumas - ne blogiau nei 100 000 ciklų</w:t>
      </w:r>
    </w:p>
    <w:p w14:paraId="09D61FEE" w14:textId="77777777" w:rsidR="000C2E11" w:rsidRPr="00126DE2" w:rsidRDefault="000C2E11" w:rsidP="000C2E11">
      <w:pPr>
        <w:spacing w:after="0" w:line="240" w:lineRule="auto"/>
        <w:jc w:val="both"/>
        <w:rPr>
          <w:rFonts w:ascii="Arial" w:hAnsi="Arial" w:cs="Arial"/>
          <w:sz w:val="20"/>
          <w:szCs w:val="20"/>
          <w:highlight w:val="yellow"/>
        </w:rPr>
      </w:pPr>
    </w:p>
    <w:p w14:paraId="76939ADD" w14:textId="77777777" w:rsidR="000C2E11" w:rsidRPr="00126DE2" w:rsidRDefault="000C2E11" w:rsidP="000C2E11">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3. Vidaus durys į pasitarimų kambarius:</w:t>
      </w:r>
    </w:p>
    <w:p w14:paraId="17A91356" w14:textId="77777777" w:rsidR="000C2E11" w:rsidRPr="00126DE2" w:rsidRDefault="000C2E11" w:rsidP="000C2E11">
      <w:pPr>
        <w:spacing w:after="0" w:line="240" w:lineRule="auto"/>
        <w:jc w:val="both"/>
        <w:rPr>
          <w:rFonts w:ascii="Arial" w:hAnsi="Arial" w:cs="Arial"/>
          <w:sz w:val="20"/>
          <w:szCs w:val="20"/>
          <w:highlight w:val="yellow"/>
        </w:rPr>
      </w:pPr>
      <w:r w:rsidRPr="00126DE2">
        <w:rPr>
          <w:rFonts w:ascii="Arial" w:hAnsi="Arial" w:cs="Arial"/>
          <w:sz w:val="20"/>
          <w:szCs w:val="20"/>
        </w:rPr>
        <w:t>Durims įrengiamoms į pasitarimų kambarius ir posėdžių sales taikomi individualūs sprendimai garso slopinimo reikalavimams.</w:t>
      </w:r>
    </w:p>
    <w:p w14:paraId="4C57983E" w14:textId="77777777" w:rsidR="000C2E11" w:rsidRPr="00126DE2" w:rsidRDefault="000C2E11" w:rsidP="000C2E11">
      <w:pPr>
        <w:spacing w:after="0" w:line="240" w:lineRule="auto"/>
        <w:ind w:left="720"/>
        <w:jc w:val="both"/>
        <w:rPr>
          <w:rFonts w:ascii="Arial" w:hAnsi="Arial" w:cs="Arial"/>
          <w:sz w:val="20"/>
          <w:szCs w:val="20"/>
        </w:rPr>
      </w:pPr>
      <w:r w:rsidRPr="00126DE2">
        <w:rPr>
          <w:rFonts w:ascii="Arial" w:hAnsi="Arial" w:cs="Arial"/>
          <w:sz w:val="20"/>
          <w:szCs w:val="20"/>
        </w:rPr>
        <w:t>Garso slopinimo reikalavimai (ne mažiau kaip):</w:t>
      </w:r>
    </w:p>
    <w:p w14:paraId="57785FBC" w14:textId="77777777" w:rsidR="000C2E11" w:rsidRPr="00126DE2" w:rsidRDefault="000C2E11" w:rsidP="00D66203">
      <w:pPr>
        <w:numPr>
          <w:ilvl w:val="0"/>
          <w:numId w:val="38"/>
        </w:numPr>
        <w:spacing w:after="0" w:line="240" w:lineRule="auto"/>
        <w:jc w:val="both"/>
        <w:rPr>
          <w:rFonts w:ascii="Arial" w:hAnsi="Arial" w:cs="Arial"/>
          <w:sz w:val="20"/>
          <w:szCs w:val="20"/>
        </w:rPr>
      </w:pPr>
      <w:r w:rsidRPr="00126DE2">
        <w:rPr>
          <w:rFonts w:ascii="Arial" w:hAnsi="Arial" w:cs="Arial"/>
          <w:sz w:val="20"/>
          <w:szCs w:val="20"/>
        </w:rPr>
        <w:t xml:space="preserve">44 </w:t>
      </w:r>
      <w:proofErr w:type="spellStart"/>
      <w:r w:rsidRPr="00126DE2">
        <w:rPr>
          <w:rFonts w:ascii="Arial" w:hAnsi="Arial" w:cs="Arial"/>
          <w:sz w:val="20"/>
          <w:szCs w:val="20"/>
        </w:rPr>
        <w:t>dB</w:t>
      </w:r>
      <w:proofErr w:type="spellEnd"/>
      <w:r w:rsidRPr="00126DE2">
        <w:rPr>
          <w:rFonts w:ascii="Arial" w:hAnsi="Arial" w:cs="Arial"/>
          <w:sz w:val="20"/>
          <w:szCs w:val="20"/>
        </w:rPr>
        <w:t xml:space="preserve"> (Kabinetas, nuo durų iki durų),</w:t>
      </w:r>
    </w:p>
    <w:p w14:paraId="3FFD87A3" w14:textId="77777777" w:rsidR="000C2E11" w:rsidRPr="00126DE2" w:rsidRDefault="000C2E11" w:rsidP="00D66203">
      <w:pPr>
        <w:numPr>
          <w:ilvl w:val="0"/>
          <w:numId w:val="38"/>
        </w:numPr>
        <w:spacing w:after="0" w:line="240" w:lineRule="auto"/>
        <w:jc w:val="both"/>
        <w:rPr>
          <w:rFonts w:ascii="Arial" w:hAnsi="Arial" w:cs="Arial"/>
          <w:sz w:val="20"/>
          <w:szCs w:val="20"/>
        </w:rPr>
      </w:pPr>
      <w:r w:rsidRPr="00126DE2">
        <w:rPr>
          <w:rFonts w:ascii="Arial" w:hAnsi="Arial" w:cs="Arial"/>
          <w:sz w:val="20"/>
          <w:szCs w:val="20"/>
        </w:rPr>
        <w:t xml:space="preserve">32 </w:t>
      </w:r>
      <w:proofErr w:type="spellStart"/>
      <w:r w:rsidRPr="00126DE2">
        <w:rPr>
          <w:rFonts w:ascii="Arial" w:hAnsi="Arial" w:cs="Arial"/>
          <w:sz w:val="20"/>
          <w:szCs w:val="20"/>
        </w:rPr>
        <w:t>dB</w:t>
      </w:r>
      <w:proofErr w:type="spellEnd"/>
      <w:r w:rsidRPr="00126DE2">
        <w:rPr>
          <w:rFonts w:ascii="Arial" w:hAnsi="Arial" w:cs="Arial"/>
          <w:sz w:val="20"/>
          <w:szCs w:val="20"/>
        </w:rPr>
        <w:t xml:space="preserve"> (stiklo pertvara / stiklas),</w:t>
      </w:r>
    </w:p>
    <w:p w14:paraId="7C4957F8" w14:textId="77777777" w:rsidR="000C2E11" w:rsidRPr="00126DE2" w:rsidRDefault="000C2E11" w:rsidP="00D66203">
      <w:pPr>
        <w:numPr>
          <w:ilvl w:val="0"/>
          <w:numId w:val="38"/>
        </w:numPr>
        <w:spacing w:after="0" w:line="240" w:lineRule="auto"/>
        <w:jc w:val="both"/>
        <w:rPr>
          <w:rFonts w:ascii="Arial" w:hAnsi="Arial" w:cs="Arial"/>
          <w:sz w:val="20"/>
          <w:szCs w:val="20"/>
        </w:rPr>
      </w:pPr>
      <w:r w:rsidRPr="00126DE2">
        <w:rPr>
          <w:rFonts w:ascii="Arial" w:hAnsi="Arial" w:cs="Arial"/>
          <w:sz w:val="20"/>
          <w:szCs w:val="20"/>
        </w:rPr>
        <w:t xml:space="preserve">44 </w:t>
      </w:r>
      <w:proofErr w:type="spellStart"/>
      <w:r w:rsidRPr="00126DE2">
        <w:rPr>
          <w:rFonts w:ascii="Arial" w:hAnsi="Arial" w:cs="Arial"/>
          <w:sz w:val="20"/>
          <w:szCs w:val="20"/>
        </w:rPr>
        <w:t>dB</w:t>
      </w:r>
      <w:proofErr w:type="spellEnd"/>
      <w:r w:rsidRPr="00126DE2">
        <w:rPr>
          <w:rFonts w:ascii="Arial" w:hAnsi="Arial" w:cs="Arial"/>
          <w:sz w:val="20"/>
          <w:szCs w:val="20"/>
        </w:rPr>
        <w:t xml:space="preserve"> (Pasitarimų kambarys, nuo durų iki durų).</w:t>
      </w:r>
    </w:p>
    <w:p w14:paraId="24C0CA8B" w14:textId="77777777" w:rsidR="000C2E11" w:rsidRPr="00126DE2" w:rsidRDefault="000C2E11" w:rsidP="000C2E11">
      <w:pPr>
        <w:spacing w:after="0" w:line="240" w:lineRule="auto"/>
        <w:jc w:val="both"/>
        <w:rPr>
          <w:rFonts w:ascii="Arial" w:hAnsi="Arial" w:cs="Arial"/>
          <w:sz w:val="20"/>
          <w:szCs w:val="20"/>
          <w:highlight w:val="yellow"/>
        </w:rPr>
      </w:pPr>
    </w:p>
    <w:p w14:paraId="1326FD4E" w14:textId="77777777" w:rsidR="000C2E11" w:rsidRPr="00126DE2" w:rsidRDefault="000C2E11" w:rsidP="000C2E11">
      <w:pPr>
        <w:spacing w:after="0" w:line="240" w:lineRule="auto"/>
        <w:jc w:val="both"/>
        <w:rPr>
          <w:rFonts w:ascii="Arial" w:hAnsi="Arial" w:cs="Arial"/>
          <w:sz w:val="20"/>
          <w:szCs w:val="20"/>
          <w:highlight w:val="yellow"/>
        </w:rPr>
      </w:pPr>
    </w:p>
    <w:p w14:paraId="59D065C3" w14:textId="77777777" w:rsidR="000C2E11" w:rsidRPr="00126DE2" w:rsidRDefault="000C2E11" w:rsidP="000C2E11">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4. Vidaus durys į technines patalas:</w:t>
      </w:r>
    </w:p>
    <w:p w14:paraId="2ADCCE2C" w14:textId="77777777" w:rsidR="000C2E11" w:rsidRPr="00126DE2" w:rsidRDefault="000C2E11" w:rsidP="000C2E11">
      <w:pPr>
        <w:pStyle w:val="Sraopastraipa"/>
        <w:spacing w:after="0" w:line="240" w:lineRule="auto"/>
        <w:jc w:val="both"/>
        <w:rPr>
          <w:rFonts w:ascii="Arial" w:hAnsi="Arial" w:cs="Arial"/>
          <w:sz w:val="20"/>
          <w:szCs w:val="20"/>
        </w:rPr>
      </w:pPr>
      <w:r w:rsidRPr="00126DE2">
        <w:rPr>
          <w:rFonts w:ascii="Arial" w:hAnsi="Arial" w:cs="Arial"/>
          <w:sz w:val="20"/>
          <w:szCs w:val="20"/>
        </w:rPr>
        <w:t xml:space="preserve">Reikalavimai taikomi durims įrengiamoms technines patalpas, pagalbines patalpas, sandėlius ir pan. </w:t>
      </w:r>
    </w:p>
    <w:p w14:paraId="73DE29C6" w14:textId="77777777" w:rsidR="000C2E11" w:rsidRPr="00126DE2" w:rsidRDefault="000C2E11" w:rsidP="000C2E11">
      <w:pPr>
        <w:pStyle w:val="Sraopastraipa"/>
        <w:spacing w:after="0" w:line="240" w:lineRule="auto"/>
        <w:jc w:val="both"/>
        <w:rPr>
          <w:rFonts w:ascii="Arial" w:hAnsi="Arial" w:cs="Arial"/>
          <w:i/>
          <w:iCs/>
          <w:sz w:val="20"/>
          <w:szCs w:val="20"/>
          <w:u w:val="single"/>
        </w:rPr>
      </w:pPr>
      <w:r w:rsidRPr="00126DE2">
        <w:rPr>
          <w:rFonts w:ascii="Arial" w:hAnsi="Arial" w:cs="Arial"/>
          <w:i/>
          <w:iCs/>
          <w:sz w:val="20"/>
          <w:szCs w:val="20"/>
          <w:u w:val="single"/>
        </w:rPr>
        <w:t>Reikalavimai durims:</w:t>
      </w:r>
    </w:p>
    <w:p w14:paraId="2CF58F2F"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Durys į technines patalpas įrengiamos plieninės;</w:t>
      </w:r>
    </w:p>
    <w:p w14:paraId="6382DA75"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Durys turi atitikti ne mažesnius nei RC1 klasės reikalavimus pagal naujausią EN 1627:2011 standartą;</w:t>
      </w:r>
    </w:p>
    <w:p w14:paraId="2E03B949"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Pagal poreikį gali būti įrengiamos priešgaisrinės durys;</w:t>
      </w:r>
    </w:p>
    <w:p w14:paraId="5FE7E5E2"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Durų dažymas turi būti atliktas gamykloje, milteliniu būdu;</w:t>
      </w:r>
    </w:p>
    <w:p w14:paraId="5E6AEA10"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r w:rsidRPr="00126DE2">
        <w:rPr>
          <w:rFonts w:ascii="Arial" w:hAnsi="Arial" w:cs="Arial"/>
          <w:sz w:val="20"/>
          <w:szCs w:val="20"/>
        </w:rPr>
        <w:t xml:space="preserve">Durų </w:t>
      </w:r>
      <w:proofErr w:type="spellStart"/>
      <w:r w:rsidRPr="00126DE2">
        <w:rPr>
          <w:rFonts w:ascii="Arial" w:hAnsi="Arial" w:cs="Arial"/>
          <w:sz w:val="20"/>
          <w:szCs w:val="20"/>
        </w:rPr>
        <w:t>pritraukikliai</w:t>
      </w:r>
      <w:proofErr w:type="spellEnd"/>
      <w:r w:rsidRPr="00126DE2">
        <w:rPr>
          <w:rFonts w:ascii="Arial" w:hAnsi="Arial" w:cs="Arial"/>
          <w:sz w:val="20"/>
          <w:szCs w:val="20"/>
        </w:rPr>
        <w:t xml:space="preserve"> turi būti klasifikuoti pagal LST EN 1154 standartą;</w:t>
      </w:r>
    </w:p>
    <w:p w14:paraId="46A25548" w14:textId="77777777" w:rsidR="000C2E11" w:rsidRPr="00126DE2" w:rsidRDefault="000C2E11" w:rsidP="00D66203">
      <w:pPr>
        <w:pStyle w:val="Sraopastraipa"/>
        <w:numPr>
          <w:ilvl w:val="0"/>
          <w:numId w:val="26"/>
        </w:numPr>
        <w:spacing w:after="0" w:line="240" w:lineRule="auto"/>
        <w:ind w:left="1134" w:hanging="338"/>
        <w:jc w:val="both"/>
        <w:rPr>
          <w:rFonts w:ascii="Arial" w:hAnsi="Arial" w:cs="Arial"/>
          <w:sz w:val="20"/>
          <w:szCs w:val="20"/>
        </w:rPr>
      </w:pPr>
      <w:proofErr w:type="spellStart"/>
      <w:r w:rsidRPr="00126DE2">
        <w:rPr>
          <w:rFonts w:ascii="Arial" w:hAnsi="Arial" w:cs="Arial"/>
          <w:sz w:val="20"/>
          <w:szCs w:val="20"/>
        </w:rPr>
        <w:t>Pritraukiklis</w:t>
      </w:r>
      <w:proofErr w:type="spellEnd"/>
      <w:r w:rsidRPr="00126DE2">
        <w:rPr>
          <w:rFonts w:ascii="Arial" w:hAnsi="Arial" w:cs="Arial"/>
          <w:sz w:val="20"/>
          <w:szCs w:val="20"/>
        </w:rPr>
        <w:t xml:space="preserve"> turi užtikrinti durų atidarymą ne mažesniu nei 120</w:t>
      </w:r>
      <w:r w:rsidRPr="00126DE2">
        <w:rPr>
          <w:rFonts w:ascii="Arial" w:hAnsi="Arial" w:cs="Arial"/>
          <w:sz w:val="20"/>
          <w:szCs w:val="20"/>
          <w:vertAlign w:val="superscript"/>
        </w:rPr>
        <w:t>O</w:t>
      </w:r>
      <w:r w:rsidRPr="00126DE2">
        <w:rPr>
          <w:rFonts w:ascii="Arial" w:hAnsi="Arial" w:cs="Arial"/>
          <w:sz w:val="20"/>
          <w:szCs w:val="20"/>
        </w:rPr>
        <w:t xml:space="preserve"> kampu.</w:t>
      </w:r>
    </w:p>
    <w:p w14:paraId="5CAE9374" w14:textId="77777777" w:rsidR="000C2E11" w:rsidRPr="00126DE2" w:rsidRDefault="000C2E11" w:rsidP="000C2E11">
      <w:pPr>
        <w:pStyle w:val="Sraopastraipa"/>
        <w:spacing w:after="0" w:line="240" w:lineRule="auto"/>
        <w:ind w:left="796"/>
        <w:jc w:val="both"/>
        <w:rPr>
          <w:rFonts w:ascii="Arial" w:hAnsi="Arial" w:cs="Arial"/>
          <w:i/>
          <w:iCs/>
          <w:sz w:val="20"/>
          <w:szCs w:val="20"/>
          <w:u w:val="single"/>
        </w:rPr>
      </w:pPr>
      <w:r w:rsidRPr="00126DE2">
        <w:rPr>
          <w:rFonts w:ascii="Arial" w:hAnsi="Arial" w:cs="Arial"/>
          <w:i/>
          <w:iCs/>
          <w:sz w:val="20"/>
          <w:szCs w:val="20"/>
          <w:u w:val="single"/>
        </w:rPr>
        <w:t>Reikalavimai spynoms ir užraktams:</w:t>
      </w:r>
    </w:p>
    <w:p w14:paraId="305BC35A"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Į duris montuojama mechaninė spyna;</w:t>
      </w:r>
    </w:p>
    <w:p w14:paraId="4B6210FC"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Spyna turi būti sertifikuota pagal LST EN12209, saugumo klasė – ne žemesnė nei 3;</w:t>
      </w:r>
    </w:p>
    <w:p w14:paraId="0C3283B8"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Spynos veikimo ilgaamžiškumas – ne mažiau nei 200000 ciklų;</w:t>
      </w:r>
    </w:p>
    <w:p w14:paraId="08F3DA1A"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t>Įrengiamos palenkiamos rankenos iš abiejų durų pusių;</w:t>
      </w:r>
    </w:p>
    <w:p w14:paraId="0E02CA06" w14:textId="77777777" w:rsidR="000C2E11" w:rsidRPr="00126DE2" w:rsidRDefault="000C2E11" w:rsidP="00D66203">
      <w:pPr>
        <w:pStyle w:val="Sraopastraipa"/>
        <w:numPr>
          <w:ilvl w:val="0"/>
          <w:numId w:val="25"/>
        </w:numPr>
        <w:spacing w:after="0" w:line="240" w:lineRule="auto"/>
        <w:ind w:left="1134"/>
        <w:jc w:val="both"/>
        <w:rPr>
          <w:rFonts w:ascii="Arial" w:hAnsi="Arial" w:cs="Arial"/>
          <w:sz w:val="20"/>
          <w:szCs w:val="20"/>
        </w:rPr>
      </w:pPr>
      <w:r w:rsidRPr="00126DE2">
        <w:rPr>
          <w:rFonts w:ascii="Arial" w:hAnsi="Arial" w:cs="Arial"/>
          <w:sz w:val="20"/>
          <w:szCs w:val="20"/>
        </w:rPr>
        <w:lastRenderedPageBreak/>
        <w:t>Cilindras turi būti testuotas pagal EN 1303:2015 – ne blogiau nei 4 saugumo klasė. Cilindro ilgaamžiškumas - ne blogiau nei 100 000 ciklų.</w:t>
      </w:r>
    </w:p>
    <w:p w14:paraId="58A43314" w14:textId="77777777" w:rsidR="00D812E2" w:rsidRPr="00126DE2" w:rsidRDefault="00D812E2" w:rsidP="00D812E2">
      <w:pPr>
        <w:spacing w:after="0" w:line="240" w:lineRule="auto"/>
        <w:jc w:val="both"/>
        <w:rPr>
          <w:rFonts w:ascii="Arial" w:hAnsi="Arial" w:cs="Arial"/>
          <w:sz w:val="20"/>
          <w:szCs w:val="20"/>
        </w:rPr>
      </w:pPr>
    </w:p>
    <w:p w14:paraId="002DEB95" w14:textId="621469BD" w:rsidR="00BA6AAF" w:rsidRPr="00126DE2" w:rsidRDefault="004B4FC0" w:rsidP="004B4FC0">
      <w:pPr>
        <w:pStyle w:val="Sraopastraipa"/>
        <w:spacing w:after="0" w:line="240" w:lineRule="auto"/>
        <w:jc w:val="both"/>
        <w:rPr>
          <w:rFonts w:ascii="Arial" w:hAnsi="Arial" w:cs="Arial"/>
          <w:b/>
          <w:bCs/>
          <w:i/>
          <w:iCs/>
          <w:sz w:val="20"/>
          <w:szCs w:val="20"/>
          <w:u w:val="single"/>
        </w:rPr>
      </w:pPr>
      <w:r w:rsidRPr="00126DE2">
        <w:rPr>
          <w:rFonts w:ascii="Arial" w:hAnsi="Arial" w:cs="Arial"/>
          <w:b/>
          <w:bCs/>
          <w:i/>
          <w:iCs/>
          <w:sz w:val="20"/>
          <w:szCs w:val="20"/>
          <w:u w:val="single"/>
        </w:rPr>
        <w:t>5. Evakuacinės durys</w:t>
      </w:r>
    </w:p>
    <w:p w14:paraId="132B7DEC" w14:textId="77777777" w:rsidR="008A7F78"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Tipas: išorinės durys.</w:t>
      </w:r>
    </w:p>
    <w:p w14:paraId="0880A194" w14:textId="77777777" w:rsidR="008A7F78"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Angos dydis: plotis ir aukštis pagal fasado sprendimus ir priešgaisrinės projekto dalies sprendinius.</w:t>
      </w:r>
    </w:p>
    <w:p w14:paraId="09FCA293" w14:textId="77777777" w:rsidR="00751622"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Tipas, medžiagos: plieninės dažytos milteliniu būdu arba aliuminis su stiklu (grūdintas, laminuotas).</w:t>
      </w:r>
    </w:p>
    <w:p w14:paraId="0C9242B0" w14:textId="77777777" w:rsidR="00751622"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Apdaila, spalva (išorės ir vidaus): rėmas – pagal architektūros sprendinius, stiklas – pagal architektūros sprendinius.</w:t>
      </w:r>
    </w:p>
    <w:p w14:paraId="12572752" w14:textId="77777777" w:rsidR="00751622"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Stiklo paketas (jei naudojamas) privalo atitikti klasę P4A, EN 356.</w:t>
      </w:r>
    </w:p>
    <w:p w14:paraId="66B8A226" w14:textId="77777777" w:rsidR="00BD15B1" w:rsidRPr="00126DE2" w:rsidRDefault="008A7F78" w:rsidP="008A7F78">
      <w:pPr>
        <w:spacing w:after="0" w:line="240" w:lineRule="auto"/>
        <w:ind w:firstLine="720"/>
        <w:jc w:val="both"/>
        <w:rPr>
          <w:rFonts w:ascii="Arial" w:hAnsi="Arial" w:cs="Arial"/>
          <w:sz w:val="20"/>
          <w:szCs w:val="20"/>
        </w:rPr>
      </w:pPr>
      <w:r w:rsidRPr="00126DE2">
        <w:rPr>
          <w:rFonts w:ascii="Arial" w:hAnsi="Arial" w:cs="Arial"/>
          <w:sz w:val="20"/>
          <w:szCs w:val="20"/>
        </w:rPr>
        <w:t xml:space="preserve">Su elektrine spyna, prijungta prie gaisro centralės. Atskirais atvejais, kur negalima montuoti spynos, vietoje elektroninės spynos gali būti naudojamas elektromagnetinis </w:t>
      </w:r>
      <w:proofErr w:type="spellStart"/>
      <w:r w:rsidRPr="00126DE2">
        <w:rPr>
          <w:rFonts w:ascii="Arial" w:hAnsi="Arial" w:cs="Arial"/>
          <w:sz w:val="20"/>
          <w:szCs w:val="20"/>
        </w:rPr>
        <w:t>pritraukėjas</w:t>
      </w:r>
      <w:proofErr w:type="spellEnd"/>
      <w:r w:rsidRPr="00126DE2">
        <w:rPr>
          <w:rFonts w:ascii="Arial" w:hAnsi="Arial" w:cs="Arial"/>
          <w:sz w:val="20"/>
          <w:szCs w:val="20"/>
        </w:rPr>
        <w:t>. Prie durų turi būti</w:t>
      </w:r>
      <w:r w:rsidR="00D26FCC" w:rsidRPr="00126DE2">
        <w:rPr>
          <w:rFonts w:ascii="Arial" w:hAnsi="Arial" w:cs="Arial"/>
          <w:sz w:val="20"/>
          <w:szCs w:val="20"/>
        </w:rPr>
        <w:t xml:space="preserve"> sumontuoti durų avarinio atidarymo mygtukai, užtikrinantys durų momentinį atidarymą evakuacijos atveju, nepaisant to, ar gaisro indikacija aktyvi ar ne.</w:t>
      </w:r>
    </w:p>
    <w:p w14:paraId="0A4E9028" w14:textId="38594723" w:rsidR="00BA6AAF" w:rsidRPr="00126DE2" w:rsidRDefault="00BD15B1" w:rsidP="008A7F78">
      <w:pPr>
        <w:spacing w:after="0" w:line="240" w:lineRule="auto"/>
        <w:ind w:firstLine="720"/>
        <w:jc w:val="both"/>
        <w:rPr>
          <w:rFonts w:ascii="Arial" w:hAnsi="Arial" w:cs="Arial"/>
          <w:sz w:val="20"/>
          <w:szCs w:val="20"/>
        </w:rPr>
      </w:pPr>
      <w:r w:rsidRPr="00126DE2">
        <w:rPr>
          <w:rFonts w:ascii="Arial" w:hAnsi="Arial" w:cs="Arial"/>
          <w:sz w:val="20"/>
          <w:szCs w:val="20"/>
        </w:rPr>
        <w:t>S</w:t>
      </w:r>
      <w:r w:rsidR="00D26FCC" w:rsidRPr="00126DE2">
        <w:rPr>
          <w:rFonts w:ascii="Arial" w:hAnsi="Arial" w:cs="Arial"/>
          <w:sz w:val="20"/>
          <w:szCs w:val="20"/>
        </w:rPr>
        <w:t xml:space="preserve">u </w:t>
      </w:r>
      <w:proofErr w:type="spellStart"/>
      <w:r w:rsidR="00D26FCC" w:rsidRPr="00126DE2">
        <w:rPr>
          <w:rFonts w:ascii="Arial" w:hAnsi="Arial" w:cs="Arial"/>
          <w:sz w:val="20"/>
          <w:szCs w:val="20"/>
        </w:rPr>
        <w:t>antipanic</w:t>
      </w:r>
      <w:proofErr w:type="spellEnd"/>
      <w:r w:rsidR="00D26FCC" w:rsidRPr="00126DE2">
        <w:rPr>
          <w:rFonts w:ascii="Arial" w:hAnsi="Arial" w:cs="Arial"/>
          <w:sz w:val="20"/>
          <w:szCs w:val="20"/>
        </w:rPr>
        <w:t xml:space="preserve"> strypais iš vidaus, be rankenos iš išorės. Be slenksčio</w:t>
      </w:r>
      <w:r w:rsidRPr="00126DE2">
        <w:rPr>
          <w:rFonts w:ascii="Arial" w:hAnsi="Arial" w:cs="Arial"/>
          <w:sz w:val="20"/>
          <w:szCs w:val="20"/>
        </w:rPr>
        <w:t>.</w:t>
      </w:r>
    </w:p>
    <w:p w14:paraId="40680B35" w14:textId="77777777" w:rsidR="00BA6AAF" w:rsidRPr="00126DE2" w:rsidRDefault="00BA6AAF" w:rsidP="00D812E2">
      <w:pPr>
        <w:spacing w:after="0" w:line="240" w:lineRule="auto"/>
        <w:jc w:val="both"/>
        <w:rPr>
          <w:rFonts w:ascii="Arial" w:hAnsi="Arial" w:cs="Arial"/>
          <w:sz w:val="20"/>
          <w:szCs w:val="20"/>
        </w:rPr>
      </w:pPr>
    </w:p>
    <w:p w14:paraId="4F381C04" w14:textId="77777777" w:rsidR="00D812E2" w:rsidRPr="00126DE2" w:rsidRDefault="00D812E2" w:rsidP="00D812E2">
      <w:pPr>
        <w:spacing w:after="0" w:line="240" w:lineRule="auto"/>
        <w:jc w:val="both"/>
        <w:rPr>
          <w:rFonts w:ascii="Arial" w:hAnsi="Arial" w:cs="Arial"/>
          <w:sz w:val="20"/>
          <w:szCs w:val="20"/>
        </w:rPr>
      </w:pPr>
    </w:p>
    <w:p w14:paraId="1C0D12F6" w14:textId="576F7527" w:rsidR="000C2E11" w:rsidRPr="00126DE2" w:rsidRDefault="000C2E11" w:rsidP="00FB66EF">
      <w:pPr>
        <w:rPr>
          <w:rFonts w:ascii="Arial" w:hAnsi="Arial" w:cs="Arial"/>
          <w:b/>
          <w:bCs/>
          <w:sz w:val="20"/>
          <w:szCs w:val="20"/>
        </w:rPr>
      </w:pPr>
      <w:r w:rsidRPr="00126DE2">
        <w:rPr>
          <w:rFonts w:ascii="Arial" w:hAnsi="Arial" w:cs="Arial"/>
          <w:b/>
          <w:bCs/>
          <w:sz w:val="20"/>
          <w:szCs w:val="20"/>
        </w:rPr>
        <w:t>4.8. Langai</w:t>
      </w:r>
    </w:p>
    <w:p w14:paraId="3C9D257C" w14:textId="77777777" w:rsidR="000C2E11" w:rsidRPr="00126DE2" w:rsidRDefault="000C2E11" w:rsidP="000C2E11">
      <w:pPr>
        <w:spacing w:line="257" w:lineRule="auto"/>
        <w:jc w:val="both"/>
        <w:rPr>
          <w:rFonts w:ascii="Arial" w:eastAsia="Calibri" w:hAnsi="Arial" w:cs="Arial"/>
          <w:sz w:val="20"/>
          <w:szCs w:val="20"/>
        </w:rPr>
      </w:pPr>
      <w:r w:rsidRPr="00126DE2">
        <w:rPr>
          <w:rFonts w:ascii="Arial" w:eastAsia="Calibri" w:hAnsi="Arial" w:cs="Arial"/>
          <w:i/>
          <w:iCs/>
          <w:sz w:val="20"/>
          <w:szCs w:val="20"/>
          <w:u w:val="single"/>
        </w:rPr>
        <w:t>Reikalavimai langams:</w:t>
      </w:r>
      <w:r w:rsidRPr="00126DE2">
        <w:rPr>
          <w:rFonts w:ascii="Arial" w:eastAsia="Calibri" w:hAnsi="Arial" w:cs="Arial"/>
          <w:sz w:val="20"/>
          <w:szCs w:val="20"/>
        </w:rPr>
        <w:t xml:space="preserve"> </w:t>
      </w:r>
    </w:p>
    <w:p w14:paraId="73B3CFC6" w14:textId="2B7CBA4E" w:rsidR="000C2E11" w:rsidRPr="00126DE2" w:rsidRDefault="000C2E11" w:rsidP="00D66203">
      <w:pPr>
        <w:pStyle w:val="Sraopastraipa"/>
        <w:numPr>
          <w:ilvl w:val="0"/>
          <w:numId w:val="36"/>
        </w:numPr>
        <w:spacing w:after="0" w:line="257" w:lineRule="auto"/>
        <w:jc w:val="both"/>
        <w:rPr>
          <w:rFonts w:ascii="Arial" w:eastAsia="Calibri" w:hAnsi="Arial" w:cs="Arial"/>
          <w:sz w:val="20"/>
          <w:szCs w:val="20"/>
        </w:rPr>
      </w:pPr>
      <w:r w:rsidRPr="00126DE2">
        <w:rPr>
          <w:rFonts w:ascii="Arial" w:eastAsia="Calibri" w:hAnsi="Arial" w:cs="Arial"/>
          <w:sz w:val="20"/>
          <w:szCs w:val="20"/>
        </w:rPr>
        <w:t>Langai turi atitikti STR 2.04.01:2018 „Pastatų atitvaros. Sienos, stogai, langai ir išorinės įėjimo durys“ reikalavimus;</w:t>
      </w:r>
    </w:p>
    <w:p w14:paraId="5436D4F1" w14:textId="7A737144" w:rsidR="000C2E11" w:rsidRPr="00126DE2" w:rsidRDefault="000C2E11" w:rsidP="00D66203">
      <w:pPr>
        <w:pStyle w:val="Sraopastraipa"/>
        <w:numPr>
          <w:ilvl w:val="0"/>
          <w:numId w:val="35"/>
        </w:numPr>
        <w:spacing w:after="0" w:line="257" w:lineRule="auto"/>
        <w:jc w:val="both"/>
        <w:rPr>
          <w:rFonts w:ascii="Arial" w:eastAsia="Calibri" w:hAnsi="Arial" w:cs="Arial"/>
          <w:sz w:val="20"/>
          <w:szCs w:val="20"/>
        </w:rPr>
      </w:pPr>
      <w:r w:rsidRPr="00126DE2">
        <w:rPr>
          <w:rFonts w:ascii="Arial" w:eastAsia="Calibri" w:hAnsi="Arial" w:cs="Arial"/>
          <w:sz w:val="20"/>
          <w:szCs w:val="20"/>
        </w:rPr>
        <w:t>Langai ir balkonų durys gaminami iš PVC profilio (tais atvejais, kai nėra keliami kultūros paveldo ar architektūriniai apribojimai);</w:t>
      </w:r>
    </w:p>
    <w:p w14:paraId="5693FEB0" w14:textId="6B041475" w:rsidR="000C2E11" w:rsidRPr="00126DE2" w:rsidRDefault="000C2E11" w:rsidP="00D66203">
      <w:pPr>
        <w:pStyle w:val="Sraopastraipa"/>
        <w:numPr>
          <w:ilvl w:val="0"/>
          <w:numId w:val="35"/>
        </w:numPr>
        <w:spacing w:after="0" w:line="257" w:lineRule="auto"/>
        <w:jc w:val="both"/>
        <w:rPr>
          <w:rFonts w:ascii="Arial" w:eastAsia="Calibri" w:hAnsi="Arial" w:cs="Arial"/>
          <w:sz w:val="20"/>
          <w:szCs w:val="20"/>
        </w:rPr>
      </w:pPr>
      <w:r w:rsidRPr="00126DE2">
        <w:rPr>
          <w:rFonts w:ascii="Arial" w:eastAsia="Calibri" w:hAnsi="Arial" w:cs="Arial"/>
          <w:sz w:val="20"/>
          <w:szCs w:val="20"/>
        </w:rPr>
        <w:t>Langų konstrukcija turi atitikti projekte jiems keliamus šilumos laidumo ir gaisrinės saugos reikalavimus;</w:t>
      </w:r>
    </w:p>
    <w:p w14:paraId="069E7750" w14:textId="3FB1FF35" w:rsidR="000C2E11" w:rsidRPr="00126DE2" w:rsidRDefault="000C2E11" w:rsidP="00D66203">
      <w:pPr>
        <w:pStyle w:val="Sraopastraipa"/>
        <w:numPr>
          <w:ilvl w:val="0"/>
          <w:numId w:val="35"/>
        </w:numPr>
        <w:spacing w:after="0" w:line="257" w:lineRule="auto"/>
        <w:jc w:val="both"/>
        <w:rPr>
          <w:rFonts w:ascii="Arial" w:eastAsia="Calibri" w:hAnsi="Arial" w:cs="Arial"/>
          <w:sz w:val="20"/>
          <w:szCs w:val="20"/>
        </w:rPr>
      </w:pPr>
      <w:r w:rsidRPr="00126DE2">
        <w:rPr>
          <w:rFonts w:ascii="Arial" w:eastAsia="Calibri" w:hAnsi="Arial" w:cs="Arial"/>
          <w:sz w:val="20"/>
          <w:szCs w:val="20"/>
        </w:rPr>
        <w:t>Langų bendra šilumos perdavimo koeficiento U (W/(m2·K)) vertė turi atitikti projekte langams keliamus šiluminės varžos reikalavimus , bet kuriuo atvejui ne didesne kaip 1,4 W/(m2·K);</w:t>
      </w:r>
    </w:p>
    <w:p w14:paraId="0853F595" w14:textId="77777777" w:rsidR="000C2E11" w:rsidRPr="00126DE2" w:rsidRDefault="000C2E11" w:rsidP="00D66203">
      <w:pPr>
        <w:pStyle w:val="Sraopastraipa"/>
        <w:numPr>
          <w:ilvl w:val="0"/>
          <w:numId w:val="35"/>
        </w:numPr>
        <w:spacing w:after="0" w:line="257" w:lineRule="auto"/>
        <w:jc w:val="both"/>
        <w:rPr>
          <w:rFonts w:ascii="Arial" w:eastAsia="Calibri" w:hAnsi="Arial" w:cs="Arial"/>
          <w:sz w:val="20"/>
          <w:szCs w:val="20"/>
        </w:rPr>
      </w:pPr>
      <w:r w:rsidRPr="00126DE2">
        <w:rPr>
          <w:rFonts w:ascii="Arial" w:eastAsia="Calibri" w:hAnsi="Arial" w:cs="Arial"/>
          <w:sz w:val="20"/>
          <w:szCs w:val="20"/>
        </w:rPr>
        <w:t>Langai turi atitikti projekte jiems keliamus garso apsaugos reikalavimus;</w:t>
      </w:r>
    </w:p>
    <w:p w14:paraId="18010D7A" w14:textId="77777777" w:rsidR="000C2E11" w:rsidRPr="00126DE2" w:rsidRDefault="000C2E11" w:rsidP="00D66203">
      <w:pPr>
        <w:pStyle w:val="Sraopastraipa"/>
        <w:numPr>
          <w:ilvl w:val="0"/>
          <w:numId w:val="35"/>
        </w:num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Išlaikomas autentiškas sudalinimas (jei yra duomenų), jei ne – pagal to laikotarpio analogus; </w:t>
      </w:r>
    </w:p>
    <w:p w14:paraId="7B6ECB92"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Naudojamas stiklas turi būti geros kokybės ir patikimo gamintojo. Stiklo paketai turi būti su </w:t>
      </w:r>
      <w:proofErr w:type="spellStart"/>
      <w:r w:rsidRPr="00126DE2">
        <w:rPr>
          <w:rFonts w:ascii="Arial" w:eastAsia="Calibri" w:hAnsi="Arial" w:cs="Arial"/>
          <w:sz w:val="20"/>
          <w:szCs w:val="20"/>
        </w:rPr>
        <w:t>selektyviniu</w:t>
      </w:r>
      <w:proofErr w:type="spellEnd"/>
      <w:r w:rsidRPr="00126DE2">
        <w:rPr>
          <w:rFonts w:ascii="Arial" w:eastAsia="Calibri" w:hAnsi="Arial" w:cs="Arial"/>
          <w:sz w:val="20"/>
          <w:szCs w:val="20"/>
        </w:rPr>
        <w:t xml:space="preserve"> stiklu. Langų stiklinimui naudojamas skaidrus 4 mm storio stiklas. Sanitariniuose mazguose stiklo paketų vienas stiklas turi būti nepermatomas arba dengiamas matine plėvele;</w:t>
      </w:r>
    </w:p>
    <w:p w14:paraId="6484A077"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PVC profilių sutvirtinimo armatūra - metalinė, atspari korozijai;</w:t>
      </w:r>
    </w:p>
    <w:p w14:paraId="4F0CDBF5"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Plastikinis profilis visu skerspjūviu turi būti pagamintas iš pirminės žaliavos;</w:t>
      </w:r>
    </w:p>
    <w:p w14:paraId="3B5F20F8" w14:textId="07691516"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Iš lauko pusės turi būti įrengta vėjo izoliacija, iš vidinės pusės – garo izoliacija;</w:t>
      </w:r>
    </w:p>
    <w:p w14:paraId="4B809133"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Lango apkaustai turi būti pagaminti ir sumontuoti laikantis apkaustų gamintojo instrukcijų. Langas turi būti pagamintas su lango apkaustais kurie leistų langą varstyti dvejomis padėtimis su trečia varstymo padėtimi („</w:t>
      </w:r>
      <w:proofErr w:type="spellStart"/>
      <w:r w:rsidRPr="00126DE2">
        <w:rPr>
          <w:rFonts w:ascii="Arial" w:eastAsia="Calibri" w:hAnsi="Arial" w:cs="Arial"/>
          <w:sz w:val="20"/>
          <w:szCs w:val="20"/>
        </w:rPr>
        <w:t>mikroventiliacija</w:t>
      </w:r>
      <w:proofErr w:type="spellEnd"/>
      <w:r w:rsidRPr="00126DE2">
        <w:rPr>
          <w:rFonts w:ascii="Arial" w:eastAsia="Calibri" w:hAnsi="Arial" w:cs="Arial"/>
          <w:sz w:val="20"/>
          <w:szCs w:val="20"/>
        </w:rPr>
        <w:t>“);</w:t>
      </w:r>
    </w:p>
    <w:p w14:paraId="1E4F39D4"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Lango rankena turi būti ne aukščiau kaip 1,8 m aukštyje. Montuojant langą didesniame aukštyje, numatyti prailgintą rankeną;</w:t>
      </w:r>
    </w:p>
    <w:p w14:paraId="606A4DDC"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 Langų staktos profilio storis turi būti ne mažesnis kaip 70 mm;</w:t>
      </w:r>
    </w:p>
    <w:p w14:paraId="6939D493"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 PVC profiliai ir sandarinimo medžiagos neturi būti radioaktyvios, negali išskirti į aplinką sveikatai pavojingų medžiagų bei privalo atitikti LR Sveikatos Apsaugos ministerijos ne maisto prekėms keliamus reikalavimus;</w:t>
      </w:r>
    </w:p>
    <w:p w14:paraId="6A9CFB91"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Langai turi būti armuoti visu perimetru cinkuoto plieno profiliais, kurių sienelės storis – ne mažesnis kaip 1,5 mm;</w:t>
      </w:r>
    </w:p>
    <w:p w14:paraId="236BE6A9"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Stiklo sandarinimui turi būti naudojamos elastingos polimerinės ar guminės tarpinės, alternatyviai langų sandarinimui gali būti naudojama patentuota mastika;</w:t>
      </w:r>
    </w:p>
    <w:p w14:paraId="7D7C93F8"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Langų atsparumo įsilaužimui projektiniai rodikliai turi būti apibūdinti atsparumo įsilaužimui klase, nustatoma pagal LST EN 1627:2011 [6.36] standartą;</w:t>
      </w:r>
    </w:p>
    <w:p w14:paraId="2F45823D"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Langai ar kitos angos turi turėti aptvarus ar kitokias apsaugos nuo kritimo priemones, jeigu tokių angų apačios aukštis nuo grindų yra mažesnis už tai Statinių grupei nurodytą aptvarų, turėklų ar baliustradų aukštį. Stiklinės durys, pertvaros ar vitrinos turi būti apsaugotos nuo galimo susidūrimo, įrengiant saugos priemones ar įspėjamuosius ženklus;</w:t>
      </w:r>
    </w:p>
    <w:p w14:paraId="18A21C6E"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t>Langai privalo turėti atitikties įvertinimą ir būti paženklinti CE ženklu;</w:t>
      </w:r>
    </w:p>
    <w:p w14:paraId="1E295944" w14:textId="77777777" w:rsidR="000C2E11" w:rsidRPr="00126DE2" w:rsidRDefault="000C2E11" w:rsidP="00D66203">
      <w:pPr>
        <w:pStyle w:val="Sraopastraipa"/>
        <w:numPr>
          <w:ilvl w:val="0"/>
          <w:numId w:val="34"/>
        </w:numPr>
        <w:spacing w:after="0" w:line="257" w:lineRule="auto"/>
        <w:jc w:val="both"/>
        <w:rPr>
          <w:rFonts w:ascii="Arial" w:eastAsia="Calibri" w:hAnsi="Arial" w:cs="Arial"/>
          <w:sz w:val="20"/>
          <w:szCs w:val="20"/>
        </w:rPr>
      </w:pPr>
      <w:r w:rsidRPr="00126DE2">
        <w:rPr>
          <w:rFonts w:ascii="Arial" w:eastAsia="Calibri" w:hAnsi="Arial" w:cs="Arial"/>
          <w:sz w:val="20"/>
          <w:szCs w:val="20"/>
        </w:rPr>
        <w:lastRenderedPageBreak/>
        <w:t xml:space="preserve">Projektuojant langus turi būti įvertinti šilumos pralaidumo, oro garso izoliavimo, atsparumo vėjo apkrovai, vandens </w:t>
      </w:r>
      <w:proofErr w:type="spellStart"/>
      <w:r w:rsidRPr="00126DE2">
        <w:rPr>
          <w:rFonts w:ascii="Arial" w:eastAsia="Calibri" w:hAnsi="Arial" w:cs="Arial"/>
          <w:sz w:val="20"/>
          <w:szCs w:val="20"/>
        </w:rPr>
        <w:t>nepralaidumo</w:t>
      </w:r>
      <w:proofErr w:type="spellEnd"/>
      <w:r w:rsidRPr="00126DE2">
        <w:rPr>
          <w:rFonts w:ascii="Arial" w:eastAsia="Calibri" w:hAnsi="Arial" w:cs="Arial"/>
          <w:sz w:val="20"/>
          <w:szCs w:val="20"/>
        </w:rPr>
        <w:t xml:space="preserve">, oro </w:t>
      </w:r>
      <w:proofErr w:type="spellStart"/>
      <w:r w:rsidRPr="00126DE2">
        <w:rPr>
          <w:rFonts w:ascii="Arial" w:eastAsia="Calibri" w:hAnsi="Arial" w:cs="Arial"/>
          <w:sz w:val="20"/>
          <w:szCs w:val="20"/>
        </w:rPr>
        <w:t>skverbties</w:t>
      </w:r>
      <w:proofErr w:type="spellEnd"/>
      <w:r w:rsidRPr="00126DE2">
        <w:rPr>
          <w:rFonts w:ascii="Arial" w:eastAsia="Calibri" w:hAnsi="Arial" w:cs="Arial"/>
          <w:sz w:val="20"/>
          <w:szCs w:val="20"/>
        </w:rPr>
        <w:t>, mechaninio atsparumo, stiprumo, atsparumo įsilaužimui, įstiklinimo, saulės šilumą ribojančio stiklo naudojimo, natūralaus apšviestumo poreikio įvertinimo, ženklinimo ir montavimo pastatuose reikalavimai.</w:t>
      </w:r>
    </w:p>
    <w:p w14:paraId="33524D1C" w14:textId="77777777" w:rsidR="000C2E11" w:rsidRPr="00126DE2" w:rsidRDefault="000C2E11" w:rsidP="000C2E11">
      <w:pPr>
        <w:spacing w:line="257" w:lineRule="auto"/>
        <w:ind w:left="720"/>
        <w:jc w:val="both"/>
        <w:rPr>
          <w:rFonts w:ascii="Arial" w:eastAsia="Calibri" w:hAnsi="Arial" w:cs="Arial"/>
          <w:sz w:val="20"/>
          <w:szCs w:val="20"/>
        </w:rPr>
      </w:pPr>
    </w:p>
    <w:p w14:paraId="776508FB" w14:textId="655AA902" w:rsidR="000C2E11" w:rsidRPr="00126DE2" w:rsidRDefault="000C2E11" w:rsidP="000C2E11">
      <w:pPr>
        <w:spacing w:line="257" w:lineRule="auto"/>
        <w:jc w:val="both"/>
        <w:rPr>
          <w:rFonts w:ascii="Arial" w:eastAsia="Calibri" w:hAnsi="Arial" w:cs="Arial"/>
          <w:sz w:val="20"/>
          <w:szCs w:val="20"/>
          <w:u w:val="single"/>
        </w:rPr>
      </w:pPr>
      <w:r w:rsidRPr="00126DE2">
        <w:rPr>
          <w:rFonts w:ascii="Arial" w:eastAsia="Calibri" w:hAnsi="Arial" w:cs="Arial"/>
          <w:sz w:val="20"/>
          <w:szCs w:val="20"/>
          <w:u w:val="single"/>
        </w:rPr>
        <w:t>Reikalavimai vidaus palangėms:</w:t>
      </w:r>
    </w:p>
    <w:p w14:paraId="7A166EE7" w14:textId="31F8232C" w:rsidR="000C2E11" w:rsidRPr="00126DE2"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Medžiaga- MDF (medžio drožlių plokštė);</w:t>
      </w:r>
    </w:p>
    <w:p w14:paraId="49A99F82" w14:textId="77777777" w:rsidR="000C2E11" w:rsidRPr="00126DE2"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Plotis — 300-400 mm; </w:t>
      </w:r>
    </w:p>
    <w:p w14:paraId="0B59275B" w14:textId="77777777" w:rsidR="000C2E11" w:rsidRPr="00126DE2"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Palangės pagrindas: drėgmei atspari impregnuota medžio drožlių plokštė;</w:t>
      </w:r>
    </w:p>
    <w:p w14:paraId="76477B76" w14:textId="77777777" w:rsidR="000C2E11" w:rsidRPr="00126DE2"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Paviršius: 0,5 mm storio laminatas;</w:t>
      </w:r>
    </w:p>
    <w:p w14:paraId="2F5860EB" w14:textId="77777777" w:rsidR="000C2E11"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Palangės turi būti įrengiamos su 1 % nuolydžiu į patalpų pusę. Palangių galai turi būti užglaistyti ir užlaminuoti, jei Gamintojas nenurodo kito apdailos būdo.</w:t>
      </w:r>
    </w:p>
    <w:p w14:paraId="6D86C7EA" w14:textId="77777777" w:rsidR="00BE5E01" w:rsidRPr="00126DE2" w:rsidRDefault="00BE5E01" w:rsidP="00E448E9">
      <w:pPr>
        <w:spacing w:after="0" w:line="257" w:lineRule="auto"/>
        <w:jc w:val="both"/>
        <w:rPr>
          <w:rFonts w:ascii="Arial" w:eastAsia="Calibri" w:hAnsi="Arial" w:cs="Arial"/>
          <w:sz w:val="20"/>
          <w:szCs w:val="20"/>
        </w:rPr>
      </w:pPr>
    </w:p>
    <w:p w14:paraId="6C8AE55E" w14:textId="77777777" w:rsidR="000C2E11" w:rsidRDefault="000C2E11" w:rsidP="00E448E9">
      <w:pPr>
        <w:spacing w:after="0" w:line="257" w:lineRule="auto"/>
        <w:jc w:val="both"/>
        <w:rPr>
          <w:rFonts w:ascii="Arial" w:eastAsia="Calibri" w:hAnsi="Arial" w:cs="Arial"/>
          <w:sz w:val="20"/>
          <w:szCs w:val="20"/>
          <w:u w:val="single"/>
        </w:rPr>
      </w:pPr>
      <w:r w:rsidRPr="00126DE2">
        <w:rPr>
          <w:rFonts w:ascii="Arial" w:eastAsia="Calibri" w:hAnsi="Arial" w:cs="Arial"/>
          <w:sz w:val="20"/>
          <w:szCs w:val="20"/>
          <w:u w:val="single"/>
        </w:rPr>
        <w:t>Reikalavimai išorės palangėms:</w:t>
      </w:r>
    </w:p>
    <w:p w14:paraId="1675394D" w14:textId="77777777" w:rsidR="00BE5E01" w:rsidRPr="00126DE2" w:rsidRDefault="00BE5E01" w:rsidP="00E448E9">
      <w:pPr>
        <w:spacing w:after="0" w:line="257" w:lineRule="auto"/>
        <w:jc w:val="both"/>
        <w:rPr>
          <w:rFonts w:ascii="Arial" w:eastAsia="Calibri" w:hAnsi="Arial" w:cs="Arial"/>
          <w:sz w:val="20"/>
          <w:szCs w:val="20"/>
          <w:u w:val="single"/>
        </w:rPr>
      </w:pPr>
    </w:p>
    <w:p w14:paraId="278E4AB9" w14:textId="77777777" w:rsidR="000C2E11" w:rsidRPr="00126DE2"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 xml:space="preserve">Išorinės palangės turi būti padengtos ne mažiau kaip 0,6 mm storio cinkuotos skardos </w:t>
      </w:r>
      <w:proofErr w:type="spellStart"/>
      <w:r w:rsidRPr="00126DE2">
        <w:rPr>
          <w:rFonts w:ascii="Arial" w:eastAsia="Calibri" w:hAnsi="Arial" w:cs="Arial"/>
          <w:sz w:val="20"/>
          <w:szCs w:val="20"/>
        </w:rPr>
        <w:t>nuolajomis</w:t>
      </w:r>
      <w:proofErr w:type="spellEnd"/>
      <w:r w:rsidRPr="00126DE2">
        <w:rPr>
          <w:rFonts w:ascii="Arial" w:eastAsia="Calibri" w:hAnsi="Arial" w:cs="Arial"/>
          <w:sz w:val="20"/>
          <w:szCs w:val="20"/>
        </w:rPr>
        <w:t xml:space="preserve">, </w:t>
      </w:r>
    </w:p>
    <w:p w14:paraId="18D5738D" w14:textId="1C7F8789" w:rsidR="000C2E11" w:rsidRDefault="000C2E11" w:rsidP="00E448E9">
      <w:pPr>
        <w:spacing w:after="0" w:line="257" w:lineRule="auto"/>
        <w:jc w:val="both"/>
        <w:rPr>
          <w:rFonts w:ascii="Arial" w:eastAsia="Calibri" w:hAnsi="Arial" w:cs="Arial"/>
          <w:sz w:val="20"/>
          <w:szCs w:val="20"/>
        </w:rPr>
      </w:pPr>
      <w:r w:rsidRPr="00126DE2">
        <w:rPr>
          <w:rFonts w:ascii="Arial" w:eastAsia="Calibri" w:hAnsi="Arial" w:cs="Arial"/>
          <w:sz w:val="20"/>
          <w:szCs w:val="20"/>
        </w:rPr>
        <w:t>išsikišančiomis už baigtos sienos plokštumos 20-40 mm. Klijuojama medžiaga padengti visą palangės montavimo paviršių. Nepalikti aštrių skardos galų pirmo ar cokolinio aukštų palangėse. Palanges montuoti prieš galutinę fasado apdaila, kad per angokraščius į fasadą nepatektų drėgmė</w:t>
      </w:r>
      <w:r w:rsidR="0012011C" w:rsidRPr="00126DE2">
        <w:rPr>
          <w:rFonts w:ascii="Arial" w:eastAsia="Calibri" w:hAnsi="Arial" w:cs="Arial"/>
          <w:sz w:val="20"/>
          <w:szCs w:val="20"/>
        </w:rPr>
        <w:t>.</w:t>
      </w:r>
    </w:p>
    <w:p w14:paraId="0A3CBC65" w14:textId="068FBA41" w:rsidR="00795B80" w:rsidRPr="00126DE2" w:rsidRDefault="00795B80" w:rsidP="00E448E9">
      <w:pPr>
        <w:spacing w:after="0" w:line="257" w:lineRule="auto"/>
        <w:jc w:val="both"/>
        <w:rPr>
          <w:rFonts w:ascii="Arial" w:eastAsia="Calibri" w:hAnsi="Arial" w:cs="Arial"/>
          <w:sz w:val="20"/>
          <w:szCs w:val="20"/>
        </w:rPr>
      </w:pPr>
      <w:r w:rsidRPr="00795B80">
        <w:rPr>
          <w:rFonts w:ascii="Arial" w:eastAsia="Calibri" w:hAnsi="Arial" w:cs="Arial"/>
          <w:sz w:val="20"/>
          <w:szCs w:val="20"/>
        </w:rPr>
        <w:t>Lauko palangių minimalus nuolydis 3,5%. Montavimo mazgai parenkami pagal sienos tipą.</w:t>
      </w:r>
    </w:p>
    <w:p w14:paraId="3BCCE4B6" w14:textId="77777777" w:rsidR="0012011C" w:rsidRPr="00126DE2" w:rsidRDefault="0012011C" w:rsidP="000C2E11">
      <w:pPr>
        <w:spacing w:line="257" w:lineRule="auto"/>
        <w:jc w:val="both"/>
        <w:rPr>
          <w:rFonts w:ascii="Arial" w:eastAsia="Calibri" w:hAnsi="Arial" w:cs="Arial"/>
          <w:sz w:val="20"/>
          <w:szCs w:val="20"/>
        </w:rPr>
      </w:pPr>
    </w:p>
    <w:p w14:paraId="4FBEA19E" w14:textId="77777777" w:rsidR="000C2E11" w:rsidRPr="00126DE2" w:rsidRDefault="000C2E11" w:rsidP="0012011C">
      <w:pPr>
        <w:rPr>
          <w:rFonts w:ascii="Arial" w:hAnsi="Arial" w:cs="Arial"/>
          <w:b/>
          <w:bCs/>
          <w:sz w:val="20"/>
          <w:szCs w:val="20"/>
        </w:rPr>
      </w:pPr>
      <w:r w:rsidRPr="00126DE2">
        <w:rPr>
          <w:rFonts w:ascii="Arial" w:hAnsi="Arial" w:cs="Arial"/>
          <w:b/>
          <w:bCs/>
          <w:sz w:val="20"/>
          <w:szCs w:val="20"/>
        </w:rPr>
        <w:t xml:space="preserve">4.9 </w:t>
      </w:r>
      <w:proofErr w:type="spellStart"/>
      <w:r w:rsidRPr="00126DE2">
        <w:rPr>
          <w:rFonts w:ascii="Arial" w:hAnsi="Arial" w:cs="Arial"/>
          <w:b/>
          <w:bCs/>
          <w:sz w:val="20"/>
          <w:szCs w:val="20"/>
        </w:rPr>
        <w:t>Roletai</w:t>
      </w:r>
      <w:proofErr w:type="spellEnd"/>
    </w:p>
    <w:p w14:paraId="5F4B097B" w14:textId="77777777" w:rsidR="000C2E11" w:rsidRPr="00126DE2" w:rsidRDefault="000C2E11" w:rsidP="000C2E11">
      <w:pPr>
        <w:spacing w:after="0" w:line="240" w:lineRule="auto"/>
        <w:jc w:val="both"/>
        <w:rPr>
          <w:rFonts w:ascii="Arial" w:hAnsi="Arial" w:cs="Arial"/>
          <w:b/>
          <w:bCs/>
          <w:sz w:val="20"/>
          <w:szCs w:val="20"/>
        </w:rPr>
      </w:pPr>
    </w:p>
    <w:p w14:paraId="5CB7A0C7" w14:textId="77777777" w:rsidR="000C2E11" w:rsidRPr="00126DE2" w:rsidRDefault="000C2E11" w:rsidP="00D66203">
      <w:pPr>
        <w:pStyle w:val="Sraopastraipa"/>
        <w:numPr>
          <w:ilvl w:val="0"/>
          <w:numId w:val="37"/>
        </w:numPr>
        <w:spacing w:after="0" w:line="254" w:lineRule="auto"/>
        <w:jc w:val="both"/>
        <w:rPr>
          <w:rFonts w:ascii="Arial" w:eastAsia="Times New Roman" w:hAnsi="Arial" w:cs="Arial"/>
          <w:sz w:val="20"/>
          <w:szCs w:val="20"/>
        </w:rPr>
      </w:pPr>
      <w:r w:rsidRPr="00126DE2">
        <w:rPr>
          <w:rFonts w:ascii="Arial" w:eastAsia="Times New Roman" w:hAnsi="Arial" w:cs="Arial"/>
          <w:sz w:val="20"/>
          <w:szCs w:val="20"/>
        </w:rPr>
        <w:t xml:space="preserve">Reikalavimai </w:t>
      </w:r>
      <w:proofErr w:type="spellStart"/>
      <w:r w:rsidRPr="00126DE2">
        <w:rPr>
          <w:rFonts w:ascii="Arial" w:eastAsia="Times New Roman" w:hAnsi="Arial" w:cs="Arial"/>
          <w:sz w:val="20"/>
          <w:szCs w:val="20"/>
        </w:rPr>
        <w:t>roleto</w:t>
      </w:r>
      <w:proofErr w:type="spellEnd"/>
      <w:r w:rsidRPr="00126DE2">
        <w:rPr>
          <w:rFonts w:ascii="Arial" w:eastAsia="Times New Roman" w:hAnsi="Arial" w:cs="Arial"/>
          <w:sz w:val="20"/>
          <w:szCs w:val="20"/>
        </w:rPr>
        <w:t xml:space="preserve"> konstrukcijai:</w:t>
      </w:r>
    </w:p>
    <w:tbl>
      <w:tblPr>
        <w:tblStyle w:val="Lentelstinklelis"/>
        <w:tblW w:w="8931" w:type="dxa"/>
        <w:tblInd w:w="-10" w:type="dxa"/>
        <w:tblLayout w:type="fixed"/>
        <w:tblLook w:val="04A0" w:firstRow="1" w:lastRow="0" w:firstColumn="1" w:lastColumn="0" w:noHBand="0" w:noVBand="1"/>
      </w:tblPr>
      <w:tblGrid>
        <w:gridCol w:w="567"/>
        <w:gridCol w:w="2836"/>
        <w:gridCol w:w="5528"/>
      </w:tblGrid>
      <w:tr w:rsidR="001271A7" w:rsidRPr="00126DE2" w14:paraId="3B2FA207" w14:textId="77777777" w:rsidTr="006A4444">
        <w:trPr>
          <w:trHeight w:val="476"/>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0B9FDE1E" w14:textId="77777777" w:rsidR="000C2E11" w:rsidRPr="00126DE2" w:rsidRDefault="000C2E11" w:rsidP="00257930">
            <w:pPr>
              <w:jc w:val="center"/>
              <w:rPr>
                <w:rFonts w:ascii="Arial" w:eastAsia="Times New Roman" w:hAnsi="Arial" w:cs="Arial"/>
                <w:b/>
                <w:bCs/>
                <w:sz w:val="16"/>
                <w:szCs w:val="16"/>
              </w:rPr>
            </w:pPr>
            <w:r w:rsidRPr="00126DE2">
              <w:rPr>
                <w:rFonts w:ascii="Arial" w:eastAsia="Times New Roman" w:hAnsi="Arial" w:cs="Arial"/>
                <w:b/>
                <w:bCs/>
                <w:sz w:val="16"/>
                <w:szCs w:val="16"/>
              </w:rPr>
              <w:t>Eil.</w:t>
            </w:r>
          </w:p>
          <w:p w14:paraId="0F18E6FD" w14:textId="77777777" w:rsidR="000C2E11" w:rsidRPr="00126DE2" w:rsidRDefault="000C2E11" w:rsidP="00257930">
            <w:pPr>
              <w:jc w:val="center"/>
              <w:rPr>
                <w:rFonts w:ascii="Arial" w:eastAsia="Times New Roman" w:hAnsi="Arial" w:cs="Arial"/>
                <w:b/>
                <w:bCs/>
                <w:sz w:val="16"/>
                <w:szCs w:val="16"/>
              </w:rPr>
            </w:pPr>
            <w:r w:rsidRPr="00126DE2">
              <w:rPr>
                <w:rFonts w:ascii="Arial" w:eastAsia="Times New Roman" w:hAnsi="Arial" w:cs="Arial"/>
                <w:b/>
                <w:bCs/>
                <w:sz w:val="16"/>
                <w:szCs w:val="16"/>
              </w:rPr>
              <w:t xml:space="preserve"> </w:t>
            </w:r>
          </w:p>
          <w:p w14:paraId="49623354" w14:textId="77777777" w:rsidR="000C2E11" w:rsidRPr="00126DE2" w:rsidRDefault="000C2E11" w:rsidP="00257930">
            <w:pPr>
              <w:jc w:val="center"/>
              <w:rPr>
                <w:rFonts w:ascii="Arial" w:eastAsia="Times New Roman" w:hAnsi="Arial" w:cs="Arial"/>
                <w:b/>
                <w:bCs/>
                <w:sz w:val="20"/>
                <w:szCs w:val="20"/>
              </w:rPr>
            </w:pPr>
            <w:r w:rsidRPr="00126DE2">
              <w:rPr>
                <w:rFonts w:ascii="Arial" w:eastAsia="Times New Roman" w:hAnsi="Arial" w:cs="Arial"/>
                <w:b/>
                <w:bCs/>
                <w:sz w:val="16"/>
                <w:szCs w:val="16"/>
              </w:rPr>
              <w:t>Nr.</w:t>
            </w:r>
          </w:p>
        </w:tc>
        <w:tc>
          <w:tcPr>
            <w:tcW w:w="2836" w:type="dxa"/>
            <w:tcBorders>
              <w:top w:val="single" w:sz="8" w:space="0" w:color="auto"/>
              <w:left w:val="single" w:sz="8" w:space="0" w:color="auto"/>
              <w:bottom w:val="single" w:sz="8" w:space="0" w:color="auto"/>
              <w:right w:val="single" w:sz="8" w:space="0" w:color="auto"/>
            </w:tcBorders>
            <w:tcMar>
              <w:left w:w="108" w:type="dxa"/>
              <w:right w:w="108" w:type="dxa"/>
            </w:tcMar>
          </w:tcPr>
          <w:p w14:paraId="5757F8ED" w14:textId="77777777" w:rsidR="000C2E11" w:rsidRPr="00126DE2" w:rsidRDefault="000C2E11" w:rsidP="00257930">
            <w:pPr>
              <w:jc w:val="center"/>
              <w:rPr>
                <w:rFonts w:ascii="Arial" w:eastAsia="Times New Roman" w:hAnsi="Arial" w:cs="Arial"/>
                <w:b/>
                <w:bCs/>
                <w:sz w:val="20"/>
                <w:szCs w:val="20"/>
              </w:rPr>
            </w:pPr>
            <w:r w:rsidRPr="00126DE2">
              <w:rPr>
                <w:rFonts w:ascii="Arial" w:eastAsia="Times New Roman" w:hAnsi="Arial" w:cs="Arial"/>
                <w:b/>
                <w:bCs/>
                <w:sz w:val="20"/>
                <w:szCs w:val="20"/>
              </w:rPr>
              <w:t>Pavadinimas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tcPr>
          <w:p w14:paraId="64F58D03" w14:textId="77777777" w:rsidR="000C2E11" w:rsidRPr="00126DE2" w:rsidRDefault="000C2E11" w:rsidP="00257930">
            <w:pPr>
              <w:jc w:val="center"/>
              <w:rPr>
                <w:rFonts w:ascii="Arial" w:eastAsia="Times New Roman" w:hAnsi="Arial" w:cs="Arial"/>
                <w:b/>
                <w:bCs/>
                <w:sz w:val="20"/>
                <w:szCs w:val="20"/>
              </w:rPr>
            </w:pPr>
            <w:r w:rsidRPr="00126DE2">
              <w:rPr>
                <w:rFonts w:ascii="Arial" w:eastAsia="Times New Roman" w:hAnsi="Arial" w:cs="Arial"/>
                <w:b/>
                <w:bCs/>
                <w:sz w:val="20"/>
                <w:szCs w:val="20"/>
              </w:rPr>
              <w:t>Perkančiosios organizacijos reikalaujami  parametrai</w:t>
            </w:r>
          </w:p>
        </w:tc>
      </w:tr>
      <w:tr w:rsidR="001271A7" w:rsidRPr="00126DE2" w14:paraId="4B5EE373" w14:textId="77777777" w:rsidTr="006A4444">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D67BCA3"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1.</w:t>
            </w:r>
          </w:p>
        </w:tc>
        <w:tc>
          <w:tcPr>
            <w:tcW w:w="2836" w:type="dxa"/>
            <w:tcBorders>
              <w:top w:val="single" w:sz="8" w:space="0" w:color="auto"/>
              <w:left w:val="single" w:sz="8" w:space="0" w:color="auto"/>
              <w:bottom w:val="single" w:sz="8" w:space="0" w:color="auto"/>
              <w:right w:val="single" w:sz="8" w:space="0" w:color="auto"/>
            </w:tcBorders>
            <w:tcMar>
              <w:left w:w="108" w:type="dxa"/>
              <w:right w:w="108" w:type="dxa"/>
            </w:tcMar>
          </w:tcPr>
          <w:p w14:paraId="7FBC87BC" w14:textId="77777777" w:rsidR="000C2E11" w:rsidRPr="00126DE2" w:rsidRDefault="000C2E11" w:rsidP="00257930">
            <w:pPr>
              <w:rPr>
                <w:rFonts w:ascii="Arial" w:eastAsia="Times New Roman" w:hAnsi="Arial" w:cs="Arial"/>
                <w:sz w:val="20"/>
                <w:szCs w:val="20"/>
              </w:rPr>
            </w:pPr>
            <w:proofErr w:type="spellStart"/>
            <w:r w:rsidRPr="00126DE2">
              <w:rPr>
                <w:rFonts w:ascii="Arial" w:eastAsia="Times New Roman" w:hAnsi="Arial" w:cs="Arial"/>
                <w:sz w:val="20"/>
                <w:szCs w:val="20"/>
              </w:rPr>
              <w:t>Roletų</w:t>
            </w:r>
            <w:proofErr w:type="spellEnd"/>
            <w:r w:rsidRPr="00126DE2">
              <w:rPr>
                <w:rFonts w:ascii="Arial" w:eastAsia="Times New Roman" w:hAnsi="Arial" w:cs="Arial"/>
                <w:sz w:val="20"/>
                <w:szCs w:val="20"/>
              </w:rPr>
              <w:t xml:space="preserve"> sistema</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tcPr>
          <w:p w14:paraId="5B5D4BCF"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Audinys susivynioja ant aliuminio vamzdžio, su jį gaubiančia kasete ir šoniniais dangteliais.</w:t>
            </w:r>
          </w:p>
          <w:p w14:paraId="2F008A18" w14:textId="77777777" w:rsidR="006A4444" w:rsidRPr="00126DE2" w:rsidRDefault="006A4444" w:rsidP="00257930">
            <w:pPr>
              <w:rPr>
                <w:rFonts w:ascii="Arial" w:eastAsia="Times New Roman" w:hAnsi="Arial" w:cs="Arial"/>
                <w:sz w:val="20"/>
                <w:szCs w:val="20"/>
              </w:rPr>
            </w:pPr>
            <w:r w:rsidRPr="00126DE2">
              <w:rPr>
                <w:rFonts w:ascii="Arial" w:eastAsia="Times New Roman" w:hAnsi="Arial" w:cs="Arial"/>
                <w:sz w:val="20"/>
                <w:szCs w:val="20"/>
              </w:rPr>
              <w:t>Aliumininė kreipiančioji.</w:t>
            </w:r>
          </w:p>
          <w:p w14:paraId="7EB04548" w14:textId="42BE9049" w:rsidR="006A4444" w:rsidRPr="00126DE2" w:rsidRDefault="006A4444" w:rsidP="00257930">
            <w:pPr>
              <w:rPr>
                <w:rFonts w:ascii="Arial" w:eastAsia="Times New Roman" w:hAnsi="Arial" w:cs="Arial"/>
                <w:sz w:val="20"/>
                <w:szCs w:val="20"/>
              </w:rPr>
            </w:pPr>
            <w:r w:rsidRPr="00126DE2">
              <w:rPr>
                <w:rFonts w:ascii="Arial" w:eastAsia="Times New Roman" w:hAnsi="Arial" w:cs="Arial"/>
                <w:sz w:val="20"/>
                <w:szCs w:val="20"/>
              </w:rPr>
              <w:t>Apatinis profilis – aliuminis, stačiakampio formos.</w:t>
            </w:r>
          </w:p>
        </w:tc>
      </w:tr>
      <w:tr w:rsidR="001271A7" w:rsidRPr="00126DE2" w14:paraId="2B84D1EC" w14:textId="77777777" w:rsidTr="006A4444">
        <w:trPr>
          <w:trHeight w:val="300"/>
        </w:trPr>
        <w:tc>
          <w:tcPr>
            <w:tcW w:w="567" w:type="dxa"/>
            <w:tcBorders>
              <w:top w:val="nil"/>
              <w:left w:val="single" w:sz="8" w:space="0" w:color="auto"/>
              <w:bottom w:val="single" w:sz="8" w:space="0" w:color="auto"/>
              <w:right w:val="single" w:sz="8" w:space="0" w:color="auto"/>
            </w:tcBorders>
            <w:tcMar>
              <w:left w:w="108" w:type="dxa"/>
              <w:right w:w="108" w:type="dxa"/>
            </w:tcMar>
          </w:tcPr>
          <w:p w14:paraId="74B939BD"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2.</w:t>
            </w:r>
          </w:p>
        </w:tc>
        <w:tc>
          <w:tcPr>
            <w:tcW w:w="2836" w:type="dxa"/>
            <w:tcBorders>
              <w:top w:val="nil"/>
              <w:left w:val="single" w:sz="8" w:space="0" w:color="auto"/>
              <w:bottom w:val="single" w:sz="8" w:space="0" w:color="auto"/>
              <w:right w:val="single" w:sz="8" w:space="0" w:color="auto"/>
            </w:tcBorders>
            <w:tcMar>
              <w:left w:w="108" w:type="dxa"/>
              <w:right w:w="108" w:type="dxa"/>
            </w:tcMar>
          </w:tcPr>
          <w:p w14:paraId="00E8F0B7" w14:textId="77777777" w:rsidR="000C2E11" w:rsidRPr="00126DE2" w:rsidRDefault="000C2E11" w:rsidP="00257930">
            <w:pPr>
              <w:rPr>
                <w:rFonts w:ascii="Arial" w:eastAsia="Times New Roman" w:hAnsi="Arial" w:cs="Arial"/>
                <w:sz w:val="20"/>
                <w:szCs w:val="20"/>
              </w:rPr>
            </w:pPr>
            <w:proofErr w:type="spellStart"/>
            <w:r w:rsidRPr="00126DE2">
              <w:rPr>
                <w:rFonts w:ascii="Arial" w:eastAsia="Times New Roman" w:hAnsi="Arial" w:cs="Arial"/>
                <w:sz w:val="20"/>
                <w:szCs w:val="20"/>
              </w:rPr>
              <w:t>Roletų</w:t>
            </w:r>
            <w:proofErr w:type="spellEnd"/>
            <w:r w:rsidRPr="00126DE2">
              <w:rPr>
                <w:rFonts w:ascii="Arial" w:eastAsia="Times New Roman" w:hAnsi="Arial" w:cs="Arial"/>
                <w:sz w:val="20"/>
                <w:szCs w:val="20"/>
              </w:rPr>
              <w:t xml:space="preserve"> valdymas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tcPr>
          <w:p w14:paraId="03674313"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 xml:space="preserve">Rankiniu būdu (pasirinktinai kairėje arba dešinėje </w:t>
            </w:r>
            <w:proofErr w:type="spellStart"/>
            <w:r w:rsidRPr="00126DE2">
              <w:rPr>
                <w:rFonts w:ascii="Arial" w:eastAsia="Times New Roman" w:hAnsi="Arial" w:cs="Arial"/>
                <w:sz w:val="20"/>
                <w:szCs w:val="20"/>
              </w:rPr>
              <w:t>roleto</w:t>
            </w:r>
            <w:proofErr w:type="spellEnd"/>
            <w:r w:rsidRPr="00126DE2">
              <w:rPr>
                <w:rFonts w:ascii="Arial" w:eastAsia="Times New Roman" w:hAnsi="Arial" w:cs="Arial"/>
                <w:sz w:val="20"/>
                <w:szCs w:val="20"/>
              </w:rPr>
              <w:t xml:space="preserve"> pusėje), traukiant grandinėlę ir automatiškai fiksuojant norimame aukštyje.</w:t>
            </w:r>
          </w:p>
        </w:tc>
      </w:tr>
    </w:tbl>
    <w:p w14:paraId="21761B8B" w14:textId="77777777" w:rsidR="000C2E11" w:rsidRPr="00126DE2" w:rsidRDefault="000C2E11" w:rsidP="000C2E11">
      <w:pPr>
        <w:spacing w:line="254" w:lineRule="auto"/>
        <w:jc w:val="both"/>
        <w:rPr>
          <w:rFonts w:ascii="Arial" w:eastAsia="Calibri" w:hAnsi="Arial" w:cs="Arial"/>
          <w:sz w:val="20"/>
          <w:szCs w:val="20"/>
        </w:rPr>
      </w:pPr>
      <w:r w:rsidRPr="00126DE2">
        <w:rPr>
          <w:rFonts w:ascii="Arial" w:eastAsia="Calibri" w:hAnsi="Arial" w:cs="Arial"/>
          <w:sz w:val="20"/>
          <w:szCs w:val="20"/>
        </w:rPr>
        <w:t xml:space="preserve"> </w:t>
      </w:r>
    </w:p>
    <w:p w14:paraId="4B0B5EA7" w14:textId="77777777" w:rsidR="000C2E11" w:rsidRPr="00126DE2" w:rsidRDefault="000C2E11" w:rsidP="00D66203">
      <w:pPr>
        <w:pStyle w:val="Sraopastraipa"/>
        <w:numPr>
          <w:ilvl w:val="0"/>
          <w:numId w:val="37"/>
        </w:numPr>
        <w:spacing w:after="0" w:line="254" w:lineRule="auto"/>
        <w:jc w:val="both"/>
        <w:rPr>
          <w:rFonts w:ascii="Arial" w:eastAsia="Times New Roman" w:hAnsi="Arial" w:cs="Arial"/>
          <w:sz w:val="20"/>
          <w:szCs w:val="20"/>
        </w:rPr>
      </w:pPr>
      <w:r w:rsidRPr="00126DE2">
        <w:rPr>
          <w:rFonts w:ascii="Arial" w:eastAsia="Times New Roman" w:hAnsi="Arial" w:cs="Arial"/>
          <w:sz w:val="20"/>
          <w:szCs w:val="20"/>
        </w:rPr>
        <w:t xml:space="preserve">Reikalavimai </w:t>
      </w:r>
      <w:proofErr w:type="spellStart"/>
      <w:r w:rsidRPr="00126DE2">
        <w:rPr>
          <w:rFonts w:ascii="Arial" w:eastAsia="Times New Roman" w:hAnsi="Arial" w:cs="Arial"/>
          <w:sz w:val="20"/>
          <w:szCs w:val="20"/>
        </w:rPr>
        <w:t>roleto</w:t>
      </w:r>
      <w:proofErr w:type="spellEnd"/>
      <w:r w:rsidRPr="00126DE2">
        <w:rPr>
          <w:rFonts w:ascii="Arial" w:eastAsia="Times New Roman" w:hAnsi="Arial" w:cs="Arial"/>
          <w:sz w:val="20"/>
          <w:szCs w:val="20"/>
        </w:rPr>
        <w:t xml:space="preserve"> audiniui: </w:t>
      </w:r>
    </w:p>
    <w:tbl>
      <w:tblPr>
        <w:tblStyle w:val="Lentelstinklelis"/>
        <w:tblW w:w="0" w:type="auto"/>
        <w:tblLayout w:type="fixed"/>
        <w:tblLook w:val="04A0" w:firstRow="1" w:lastRow="0" w:firstColumn="1" w:lastColumn="0" w:noHBand="0" w:noVBand="1"/>
      </w:tblPr>
      <w:tblGrid>
        <w:gridCol w:w="699"/>
        <w:gridCol w:w="8459"/>
      </w:tblGrid>
      <w:tr w:rsidR="001271A7" w:rsidRPr="00126DE2" w14:paraId="16A3032F"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0E3B02E0" w14:textId="77777777" w:rsidR="000C2E11" w:rsidRPr="00126DE2" w:rsidRDefault="000C2E11" w:rsidP="00257930">
            <w:pPr>
              <w:rPr>
                <w:rFonts w:ascii="Arial" w:eastAsia="Times New Roman" w:hAnsi="Arial" w:cs="Arial"/>
                <w:b/>
                <w:bCs/>
                <w:sz w:val="20"/>
                <w:szCs w:val="20"/>
              </w:rPr>
            </w:pPr>
            <w:r w:rsidRPr="00126DE2">
              <w:rPr>
                <w:rFonts w:ascii="Arial" w:eastAsia="Times New Roman" w:hAnsi="Arial" w:cs="Arial"/>
                <w:b/>
                <w:bCs/>
                <w:sz w:val="20"/>
                <w:szCs w:val="20"/>
              </w:rPr>
              <w:t>Eil. Nr.</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08EA1136" w14:textId="77777777" w:rsidR="000C2E11" w:rsidRPr="00126DE2" w:rsidRDefault="000C2E11" w:rsidP="00257930">
            <w:pPr>
              <w:rPr>
                <w:rFonts w:ascii="Arial" w:eastAsia="Times New Roman" w:hAnsi="Arial" w:cs="Arial"/>
                <w:b/>
                <w:bCs/>
                <w:sz w:val="20"/>
                <w:szCs w:val="20"/>
              </w:rPr>
            </w:pPr>
            <w:r w:rsidRPr="00126DE2">
              <w:rPr>
                <w:rFonts w:ascii="Arial" w:eastAsia="Times New Roman" w:hAnsi="Arial" w:cs="Arial"/>
                <w:b/>
                <w:bCs/>
                <w:sz w:val="20"/>
                <w:szCs w:val="20"/>
              </w:rPr>
              <w:t>Reikalaujami parametrai</w:t>
            </w:r>
          </w:p>
        </w:tc>
      </w:tr>
      <w:tr w:rsidR="001271A7" w:rsidRPr="00126DE2" w14:paraId="1D153215"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06BDEF41"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1.</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3F904789"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Audinys tinkantis drėgnai atmosferai, tinkantis ofisams.</w:t>
            </w:r>
          </w:p>
        </w:tc>
      </w:tr>
      <w:tr w:rsidR="001271A7" w:rsidRPr="00126DE2" w14:paraId="77C7D972"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512F04E7"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2.</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13DBF161"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Lygios tekstūros audinys, turintis natūralų pynimą.</w:t>
            </w:r>
          </w:p>
        </w:tc>
      </w:tr>
      <w:tr w:rsidR="001271A7" w:rsidRPr="00126DE2" w14:paraId="4D19EEC1"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48EDE7FE"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3.</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69E9E598"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Audinio sudėtis: 100% PES</w:t>
            </w:r>
          </w:p>
        </w:tc>
      </w:tr>
      <w:tr w:rsidR="001271A7" w:rsidRPr="00126DE2" w14:paraId="49530B8D"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76E94996"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4.</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6EB8F9C6"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Audinio vaizdo praleidžiamumas (OF) ≥7%</w:t>
            </w:r>
          </w:p>
        </w:tc>
      </w:tr>
      <w:tr w:rsidR="001271A7" w:rsidRPr="00126DE2" w14:paraId="5621A0C2"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11EF0C59"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5.</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1AB969EE"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Audinio šviesos atspindėjimas: ≥12%.</w:t>
            </w:r>
          </w:p>
        </w:tc>
      </w:tr>
      <w:tr w:rsidR="001271A7" w:rsidRPr="00126DE2" w14:paraId="7F94FAFC"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63210F63"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6.</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06582BCD"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Audinio šviesos pralaidumas: ≥16%.</w:t>
            </w:r>
          </w:p>
        </w:tc>
      </w:tr>
      <w:tr w:rsidR="001271A7" w:rsidRPr="00126DE2" w14:paraId="70716F06"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116D9980"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7.</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34A67208"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Audinio šviesos sugėrimas: ≥72%;</w:t>
            </w:r>
          </w:p>
        </w:tc>
      </w:tr>
      <w:tr w:rsidR="001271A7" w:rsidRPr="00126DE2" w14:paraId="2CE56051"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4ABD3C61"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8.</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58C2312D" w14:textId="57BEADB0"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 xml:space="preserve">Audinys yra nedegus. </w:t>
            </w:r>
            <w:proofErr w:type="spellStart"/>
            <w:r w:rsidRPr="00126DE2">
              <w:rPr>
                <w:rFonts w:ascii="Arial" w:eastAsia="Times New Roman" w:hAnsi="Arial" w:cs="Arial"/>
                <w:sz w:val="20"/>
                <w:szCs w:val="20"/>
              </w:rPr>
              <w:t>Ned</w:t>
            </w:r>
            <w:r w:rsidR="00492F97">
              <w:rPr>
                <w:rFonts w:ascii="Arial" w:eastAsia="Times New Roman" w:hAnsi="Arial" w:cs="Arial"/>
                <w:sz w:val="20"/>
                <w:szCs w:val="20"/>
              </w:rPr>
              <w:t>e</w:t>
            </w:r>
            <w:r w:rsidRPr="00126DE2">
              <w:rPr>
                <w:rFonts w:ascii="Arial" w:eastAsia="Times New Roman" w:hAnsi="Arial" w:cs="Arial"/>
                <w:sz w:val="20"/>
                <w:szCs w:val="20"/>
              </w:rPr>
              <w:t>gumo</w:t>
            </w:r>
            <w:proofErr w:type="spellEnd"/>
            <w:r w:rsidRPr="00126DE2">
              <w:rPr>
                <w:rFonts w:ascii="Arial" w:eastAsia="Times New Roman" w:hAnsi="Arial" w:cs="Arial"/>
                <w:sz w:val="20"/>
                <w:szCs w:val="20"/>
              </w:rPr>
              <w:t xml:space="preserve"> standartas: M1, B1, EN13773, BS 5867, NFPA701 arba lygiavertis..</w:t>
            </w:r>
          </w:p>
        </w:tc>
      </w:tr>
      <w:tr w:rsidR="001271A7" w:rsidRPr="00126DE2" w14:paraId="3DE5585C"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76ACDC83"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9.</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60948CAB"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 xml:space="preserve">Audinys atitinka OEKO-TEX®STANDARD 100 arba lygiavertį standartą, kuris pažymi, kad gaminys yra patikrintas dėl kenksmingų medžiagų. </w:t>
            </w:r>
          </w:p>
        </w:tc>
      </w:tr>
      <w:tr w:rsidR="001271A7" w:rsidRPr="00126DE2" w14:paraId="021C1FE6" w14:textId="77777777" w:rsidTr="00D35F02">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227B8BE7"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10.</w:t>
            </w:r>
          </w:p>
        </w:tc>
        <w:tc>
          <w:tcPr>
            <w:tcW w:w="8459" w:type="dxa"/>
            <w:tcBorders>
              <w:top w:val="single" w:sz="8" w:space="0" w:color="auto"/>
              <w:left w:val="single" w:sz="8" w:space="0" w:color="auto"/>
              <w:bottom w:val="single" w:sz="8" w:space="0" w:color="auto"/>
              <w:right w:val="single" w:sz="8" w:space="0" w:color="auto"/>
            </w:tcBorders>
            <w:tcMar>
              <w:left w:w="108" w:type="dxa"/>
              <w:right w:w="108" w:type="dxa"/>
            </w:tcMar>
          </w:tcPr>
          <w:p w14:paraId="78B2E585" w14:textId="77777777" w:rsidR="000C2E11" w:rsidRPr="00126DE2" w:rsidRDefault="000C2E11" w:rsidP="00257930">
            <w:pPr>
              <w:rPr>
                <w:rFonts w:ascii="Arial" w:eastAsia="Times New Roman" w:hAnsi="Arial" w:cs="Arial"/>
                <w:sz w:val="20"/>
                <w:szCs w:val="20"/>
              </w:rPr>
            </w:pPr>
            <w:r w:rsidRPr="00126DE2">
              <w:rPr>
                <w:rFonts w:ascii="Arial" w:eastAsia="Times New Roman" w:hAnsi="Arial" w:cs="Arial"/>
                <w:sz w:val="20"/>
                <w:szCs w:val="20"/>
              </w:rPr>
              <w:t>Audinys turi būti tvarus. Pateikti tai įrodantį DGNB, BREEAM, LEED ar lygiavertį sertifikatą.</w:t>
            </w:r>
          </w:p>
        </w:tc>
      </w:tr>
    </w:tbl>
    <w:p w14:paraId="0C006258" w14:textId="77777777" w:rsidR="000C2E11" w:rsidRPr="00126DE2" w:rsidRDefault="000C2E11" w:rsidP="000C2E11">
      <w:pPr>
        <w:spacing w:line="254" w:lineRule="auto"/>
        <w:jc w:val="both"/>
        <w:rPr>
          <w:rFonts w:ascii="Arial" w:eastAsia="Calibri" w:hAnsi="Arial" w:cs="Arial"/>
          <w:sz w:val="20"/>
          <w:szCs w:val="20"/>
        </w:rPr>
      </w:pPr>
    </w:p>
    <w:p w14:paraId="25E3BA93" w14:textId="77777777" w:rsidR="001F3B94" w:rsidRPr="00126DE2" w:rsidRDefault="001F3B94" w:rsidP="000B7822">
      <w:pPr>
        <w:spacing w:after="0"/>
        <w:ind w:firstLine="709"/>
        <w:jc w:val="both"/>
        <w:rPr>
          <w:rFonts w:ascii="Arial" w:hAnsi="Arial" w:cs="Arial"/>
          <w:sz w:val="20"/>
          <w:szCs w:val="20"/>
        </w:rPr>
      </w:pPr>
    </w:p>
    <w:p w14:paraId="005D8DBB" w14:textId="04093A93" w:rsidR="001F3B94" w:rsidRPr="00126DE2" w:rsidRDefault="001F3B94" w:rsidP="000B7822">
      <w:pPr>
        <w:spacing w:after="0"/>
        <w:ind w:firstLine="709"/>
        <w:jc w:val="both"/>
        <w:rPr>
          <w:rFonts w:ascii="Arial" w:hAnsi="Arial" w:cs="Arial"/>
          <w:sz w:val="20"/>
          <w:szCs w:val="20"/>
        </w:rPr>
      </w:pPr>
      <w:r w:rsidRPr="00126DE2">
        <w:rPr>
          <w:rFonts w:ascii="Arial" w:hAnsi="Arial" w:cs="Arial"/>
          <w:sz w:val="20"/>
          <w:szCs w:val="20"/>
        </w:rPr>
        <w:lastRenderedPageBreak/>
        <w:t>Priedai</w:t>
      </w:r>
      <w:r w:rsidR="002760D5" w:rsidRPr="00126DE2">
        <w:rPr>
          <w:rFonts w:ascii="Arial" w:hAnsi="Arial" w:cs="Arial"/>
          <w:sz w:val="20"/>
          <w:szCs w:val="20"/>
        </w:rPr>
        <w:t>:</w:t>
      </w:r>
    </w:p>
    <w:p w14:paraId="5F39C8C1" w14:textId="77777777" w:rsidR="001F3B94" w:rsidRPr="00126DE2" w:rsidRDefault="001F3B94" w:rsidP="000B7822">
      <w:pPr>
        <w:spacing w:after="0"/>
        <w:ind w:firstLine="709"/>
        <w:jc w:val="both"/>
        <w:rPr>
          <w:rFonts w:ascii="Arial" w:hAnsi="Arial" w:cs="Arial"/>
          <w:sz w:val="20"/>
          <w:szCs w:val="20"/>
        </w:rPr>
      </w:pPr>
    </w:p>
    <w:p w14:paraId="55D22B13" w14:textId="4D5ACAD3" w:rsidR="001F3B94" w:rsidRPr="00126DE2" w:rsidRDefault="001F3B94" w:rsidP="00E772BE">
      <w:pPr>
        <w:spacing w:after="0"/>
        <w:ind w:firstLine="709"/>
        <w:jc w:val="both"/>
        <w:rPr>
          <w:rFonts w:ascii="Arial" w:hAnsi="Arial" w:cs="Arial"/>
          <w:sz w:val="20"/>
          <w:szCs w:val="20"/>
        </w:rPr>
      </w:pPr>
      <w:r w:rsidRPr="00126DE2">
        <w:rPr>
          <w:rFonts w:ascii="Arial" w:hAnsi="Arial" w:cs="Arial"/>
          <w:sz w:val="20"/>
          <w:szCs w:val="20"/>
        </w:rPr>
        <w:t xml:space="preserve">Priedas </w:t>
      </w:r>
      <w:r w:rsidR="0003295B" w:rsidRPr="00126DE2">
        <w:rPr>
          <w:rFonts w:ascii="Arial" w:hAnsi="Arial" w:cs="Arial"/>
          <w:sz w:val="20"/>
          <w:szCs w:val="20"/>
        </w:rPr>
        <w:t xml:space="preserve">SA_1 </w:t>
      </w:r>
      <w:r w:rsidR="00E772BE" w:rsidRPr="00126DE2">
        <w:rPr>
          <w:rFonts w:ascii="Arial" w:hAnsi="Arial" w:cs="Arial"/>
          <w:sz w:val="20"/>
          <w:szCs w:val="20"/>
        </w:rPr>
        <w:t>NT objektų ženklinimo priemonių gidas</w:t>
      </w:r>
    </w:p>
    <w:p w14:paraId="45111F34" w14:textId="44758435" w:rsidR="001F3B94" w:rsidRPr="00126DE2" w:rsidRDefault="00E52120" w:rsidP="000B7822">
      <w:pPr>
        <w:spacing w:after="0"/>
        <w:ind w:firstLine="709"/>
        <w:jc w:val="both"/>
        <w:rPr>
          <w:rFonts w:ascii="Arial" w:hAnsi="Arial" w:cs="Arial"/>
          <w:sz w:val="20"/>
          <w:szCs w:val="20"/>
        </w:rPr>
      </w:pPr>
      <w:r w:rsidRPr="00126DE2">
        <w:rPr>
          <w:rFonts w:ascii="Arial" w:hAnsi="Arial" w:cs="Arial"/>
          <w:sz w:val="20"/>
          <w:szCs w:val="20"/>
        </w:rPr>
        <w:t>Priedas SA_2 Vaikų kambario standartas</w:t>
      </w:r>
    </w:p>
    <w:p w14:paraId="03E68B03" w14:textId="77777777" w:rsidR="00E52120" w:rsidRPr="00126DE2" w:rsidRDefault="00E52120" w:rsidP="000B7822">
      <w:pPr>
        <w:spacing w:after="0"/>
        <w:ind w:firstLine="709"/>
        <w:jc w:val="both"/>
        <w:rPr>
          <w:rFonts w:ascii="Arial" w:hAnsi="Arial" w:cs="Arial"/>
          <w:sz w:val="20"/>
          <w:szCs w:val="20"/>
        </w:rPr>
      </w:pPr>
    </w:p>
    <w:sectPr w:rsidR="00E52120" w:rsidRPr="00126DE2" w:rsidSect="00D2075F">
      <w:pgSz w:w="11906" w:h="16838"/>
      <w:pgMar w:top="1560" w:right="567" w:bottom="1134" w:left="1701" w:header="567" w:footer="49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B307D" w14:textId="77777777" w:rsidR="00E018AA" w:rsidRDefault="00E018AA" w:rsidP="00346DB9">
      <w:pPr>
        <w:spacing w:after="0" w:line="240" w:lineRule="auto"/>
      </w:pPr>
      <w:r>
        <w:separator/>
      </w:r>
    </w:p>
  </w:endnote>
  <w:endnote w:type="continuationSeparator" w:id="0">
    <w:p w14:paraId="4F524216" w14:textId="77777777" w:rsidR="00E018AA" w:rsidRDefault="00E018AA" w:rsidP="00346DB9">
      <w:pPr>
        <w:spacing w:after="0" w:line="240" w:lineRule="auto"/>
      </w:pPr>
      <w:r>
        <w:continuationSeparator/>
      </w:r>
    </w:p>
  </w:endnote>
  <w:endnote w:type="continuationNotice" w:id="1">
    <w:p w14:paraId="157084B6" w14:textId="77777777" w:rsidR="00E018AA" w:rsidRDefault="00E01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988E" w14:textId="4F1DA2C6" w:rsidR="00346DB9" w:rsidRDefault="00197EFD">
    <w:pPr>
      <w:pStyle w:val="Porat"/>
    </w:pPr>
    <w:r>
      <w:rPr>
        <w:noProof/>
      </w:rPr>
      <mc:AlternateContent>
        <mc:Choice Requires="wps">
          <w:drawing>
            <wp:anchor distT="0" distB="0" distL="0" distR="0" simplePos="0" relativeHeight="251658241" behindDoc="0" locked="0" layoutInCell="1" allowOverlap="1" wp14:anchorId="27E2E3DE" wp14:editId="3EFA60BE">
              <wp:simplePos x="0" y="0"/>
              <wp:positionH relativeFrom="margin">
                <wp:align>right</wp:align>
              </wp:positionH>
              <wp:positionV relativeFrom="bottomMargin">
                <wp:posOffset>52705</wp:posOffset>
              </wp:positionV>
              <wp:extent cx="457200" cy="320040"/>
              <wp:effectExtent l="0" t="0" r="0" b="3810"/>
              <wp:wrapSquare wrapText="bothSides"/>
              <wp:docPr id="40" name="40 stačiakampis"/>
              <wp:cNvGraphicFramePr/>
              <a:graphic xmlns:a="http://schemas.openxmlformats.org/drawingml/2006/main">
                <a:graphicData uri="http://schemas.microsoft.com/office/word/2010/wordprocessingShape">
                  <wps:wsp>
                    <wps:cNvSpPr/>
                    <wps:spPr>
                      <a:xfrm>
                        <a:off x="0" y="0"/>
                        <a:ext cx="457200" cy="320040"/>
                      </a:xfrm>
                      <a:prstGeom prst="rect">
                        <a:avLst/>
                      </a:prstGeom>
                      <a:solidFill>
                        <a:srgbClr val="831F4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CF61AB" w14:textId="77777777" w:rsidR="00C75FF0" w:rsidRPr="00197EFD" w:rsidRDefault="00C75FF0">
                          <w:pPr>
                            <w:jc w:val="right"/>
                            <w:rPr>
                              <w:rFonts w:ascii="Arial" w:hAnsi="Arial" w:cs="Arial"/>
                              <w:color w:val="FFFFFF" w:themeColor="background1"/>
                              <w:sz w:val="20"/>
                              <w:szCs w:val="20"/>
                            </w:rPr>
                          </w:pPr>
                          <w:r w:rsidRPr="00197EFD">
                            <w:rPr>
                              <w:rFonts w:ascii="Arial" w:hAnsi="Arial" w:cs="Arial"/>
                              <w:color w:val="FFFFFF" w:themeColor="background1"/>
                              <w:sz w:val="20"/>
                              <w:szCs w:val="20"/>
                            </w:rPr>
                            <w:fldChar w:fldCharType="begin"/>
                          </w:r>
                          <w:r w:rsidRPr="00197EFD">
                            <w:rPr>
                              <w:rFonts w:ascii="Arial" w:hAnsi="Arial" w:cs="Arial"/>
                              <w:color w:val="FFFFFF" w:themeColor="background1"/>
                              <w:sz w:val="20"/>
                              <w:szCs w:val="20"/>
                            </w:rPr>
                            <w:instrText>PAGE   \* MERGEFORMAT</w:instrText>
                          </w:r>
                          <w:r w:rsidRPr="00197EFD">
                            <w:rPr>
                              <w:rFonts w:ascii="Arial" w:hAnsi="Arial" w:cs="Arial"/>
                              <w:color w:val="FFFFFF" w:themeColor="background1"/>
                              <w:sz w:val="20"/>
                              <w:szCs w:val="20"/>
                            </w:rPr>
                            <w:fldChar w:fldCharType="separate"/>
                          </w:r>
                          <w:r w:rsidRPr="00197EFD">
                            <w:rPr>
                              <w:rFonts w:ascii="Arial" w:hAnsi="Arial" w:cs="Arial"/>
                              <w:color w:val="FFFFFF" w:themeColor="background1"/>
                              <w:sz w:val="20"/>
                              <w:szCs w:val="20"/>
                            </w:rPr>
                            <w:t>2</w:t>
                          </w:r>
                          <w:r w:rsidRPr="00197EFD">
                            <w:rPr>
                              <w:rFonts w:ascii="Arial" w:hAnsi="Arial" w:cs="Arial"/>
                              <w:color w:val="FFFFFF" w:themeColor="background1"/>
                              <w:sz w:val="20"/>
                              <w:szCs w:val="20"/>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2E3DE" id="40 stačiakampis" o:spid="_x0000_s1026" style="position:absolute;margin-left:-15.2pt;margin-top:4.15pt;width:36pt;height:25.2pt;z-index:251658241;visibility:visible;mso-wrap-style:square;mso-width-percent:0;mso-height-percent:0;mso-wrap-distance-left:0;mso-wrap-distance-top:0;mso-wrap-distance-right:0;mso-wrap-distance-bottom:0;mso-position-horizontal:right;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3+iwIAAHEFAAAOAAAAZHJzL2Uyb0RvYy54bWysVEtv2zAMvg/YfxB0Xx236dYFdYqgRYYB&#10;RVusHXpWZCk2IIsapcTOfv0o+ZGu6y7DclAo8+PHh0heXnWNYXuFvgZb8PxkxpmyEsrabgv+/Wn9&#10;4YIzH4QthQGrCn5Qnl8t37+7bN1CnUIFplTIiMT6ResKXoXgFlnmZaUa4U/AKUtKDdiIQFfcZiWK&#10;ltgbk53OZh+zFrB0CFJ5T19veiVfJn6tlQz3WnsVmCk4xRbSiencxDNbXorFFoWrajmEIf4hikbU&#10;lpxOVDciCLbD+g+qppYIHnQ4kdBkoHUtVcqBsslnr7J5rIRTKRcqjndTmfz/o5V3+0f3gFSG1vmF&#10;JzFm0Wls4j/Fx7pUrMNULNUFJunj/PwTPQBnklRnJM1TMbOjsUMfvihoWBQKjvQWqURif+sDOSTo&#10;CIm+PJi6XNfGpAtuN9cG2V7Qu12c5et5Hp+KTH6DGcta8n6RUyDRzEIk6IHGEv6YVJLCwaiIM/ab&#10;0qwuKY3TZJj6TU0ehZTKhrxXVaJUfSDnM/qNccQOjRYpqkQYmTX5n7gHghHZk4zcfZQDPpqq1K6T&#10;cZ/RXwLrjSeL5BlsmIyb2gK+lZmhrAbPPX4sUl+aWKXQbTqCRHED5eEBGUI/N97JdU2PeSt8eBBI&#10;g0LvT8Mf7unQBugtYJA4qwB/vvU94ql/SctZS4NXcP9jJ1BxZr5a6uzP+ZxaiYV0SU3GGb7UbF5q&#10;7K65BuqRnNaMk0kkYwxmFDVC80w7YhW9kkpYSb4LvhnF69CvA9oxUq1WCUSz6US4tY9ORupY3tiq&#10;T92zQDf0c6BBuINxRMXiVVv32GhpYbULoOvU88eqDoWnuU4dNOyguDhe3hPquCmXvwAAAP//AwBQ&#10;SwMEFAAGAAgAAAAhALQ0zjDbAAAABAEAAA8AAABkcnMvZG93bnJldi54bWxMj81OwzAQhO9IvIO1&#10;SNyoQxFtlGZTFQSqEAcg0LsbL/khXkex24a3ZznBcTSjmW/y9eR6daQxtJ4RrmcJKOLK25ZrhI/3&#10;x6sUVIiGrek9E8I3BVgX52e5yaw/8Rsdy1grKeGQGYQmxiHTOlQNORNmfiAW79OPzkSRY63taE5S&#10;7no9T5KFdqZlWWjMQPcNVV/lwSE83S0eupdyM21fn+t011Zd6Lcd4uXFtFmBijTFvzD84gs6FMK0&#10;9we2QfUIciQipDegxFzORe4RbtMl6CLX/+GLHwAAAP//AwBQSwECLQAUAAYACAAAACEAtoM4kv4A&#10;AADhAQAAEwAAAAAAAAAAAAAAAAAAAAAAW0NvbnRlbnRfVHlwZXNdLnhtbFBLAQItABQABgAIAAAA&#10;IQA4/SH/1gAAAJQBAAALAAAAAAAAAAAAAAAAAC8BAABfcmVscy8ucmVsc1BLAQItABQABgAIAAAA&#10;IQBjNW3+iwIAAHEFAAAOAAAAAAAAAAAAAAAAAC4CAABkcnMvZTJvRG9jLnhtbFBLAQItABQABgAI&#10;AAAAIQC0NM4w2wAAAAQBAAAPAAAAAAAAAAAAAAAAAOUEAABkcnMvZG93bnJldi54bWxQSwUGAAAA&#10;AAQABADzAAAA7QUAAAAA&#10;" fillcolor="#831f41" stroked="f" strokeweight="3pt">
              <v:textbox>
                <w:txbxContent>
                  <w:p w14:paraId="11CF61AB" w14:textId="77777777" w:rsidR="00C75FF0" w:rsidRPr="00197EFD" w:rsidRDefault="00C75FF0">
                    <w:pPr>
                      <w:jc w:val="right"/>
                      <w:rPr>
                        <w:rFonts w:ascii="Arial" w:hAnsi="Arial" w:cs="Arial"/>
                        <w:color w:val="FFFFFF" w:themeColor="background1"/>
                        <w:sz w:val="20"/>
                        <w:szCs w:val="20"/>
                      </w:rPr>
                    </w:pPr>
                    <w:r w:rsidRPr="00197EFD">
                      <w:rPr>
                        <w:rFonts w:ascii="Arial" w:hAnsi="Arial" w:cs="Arial"/>
                        <w:color w:val="FFFFFF" w:themeColor="background1"/>
                        <w:sz w:val="20"/>
                        <w:szCs w:val="20"/>
                      </w:rPr>
                      <w:fldChar w:fldCharType="begin"/>
                    </w:r>
                    <w:r w:rsidRPr="00197EFD">
                      <w:rPr>
                        <w:rFonts w:ascii="Arial" w:hAnsi="Arial" w:cs="Arial"/>
                        <w:color w:val="FFFFFF" w:themeColor="background1"/>
                        <w:sz w:val="20"/>
                        <w:szCs w:val="20"/>
                      </w:rPr>
                      <w:instrText>PAGE   \* MERGEFORMAT</w:instrText>
                    </w:r>
                    <w:r w:rsidRPr="00197EFD">
                      <w:rPr>
                        <w:rFonts w:ascii="Arial" w:hAnsi="Arial" w:cs="Arial"/>
                        <w:color w:val="FFFFFF" w:themeColor="background1"/>
                        <w:sz w:val="20"/>
                        <w:szCs w:val="20"/>
                      </w:rPr>
                      <w:fldChar w:fldCharType="separate"/>
                    </w:r>
                    <w:r w:rsidRPr="00197EFD">
                      <w:rPr>
                        <w:rFonts w:ascii="Arial" w:hAnsi="Arial" w:cs="Arial"/>
                        <w:color w:val="FFFFFF" w:themeColor="background1"/>
                        <w:sz w:val="20"/>
                        <w:szCs w:val="20"/>
                      </w:rPr>
                      <w:t>2</w:t>
                    </w:r>
                    <w:r w:rsidRPr="00197EFD">
                      <w:rPr>
                        <w:rFonts w:ascii="Arial" w:hAnsi="Arial" w:cs="Arial"/>
                        <w:color w:val="FFFFFF" w:themeColor="background1"/>
                        <w:sz w:val="20"/>
                        <w:szCs w:val="20"/>
                      </w:rPr>
                      <w:fldChar w:fldCharType="end"/>
                    </w:r>
                  </w:p>
                </w:txbxContent>
              </v:textbox>
              <w10:wrap type="square" anchorx="margin" anchory="margin"/>
            </v:rect>
          </w:pict>
        </mc:Fallback>
      </mc:AlternateContent>
    </w:r>
    <w:r>
      <w:rPr>
        <w:noProof/>
      </w:rPr>
      <mc:AlternateContent>
        <mc:Choice Requires="wps">
          <w:drawing>
            <wp:anchor distT="0" distB="0" distL="114300" distR="114300" simplePos="0" relativeHeight="251658242" behindDoc="0" locked="0" layoutInCell="1" allowOverlap="1" wp14:anchorId="66444BC9" wp14:editId="0D468154">
              <wp:simplePos x="0" y="0"/>
              <wp:positionH relativeFrom="margin">
                <wp:align>right</wp:align>
              </wp:positionH>
              <wp:positionV relativeFrom="paragraph">
                <wp:posOffset>-198120</wp:posOffset>
              </wp:positionV>
              <wp:extent cx="5924611" cy="18604"/>
              <wp:effectExtent l="0" t="0" r="19050" b="19685"/>
              <wp:wrapSquare wrapText="bothSides"/>
              <wp:docPr id="38" name="38 stačiakampis"/>
              <wp:cNvGraphicFramePr/>
              <a:graphic xmlns:a="http://schemas.openxmlformats.org/drawingml/2006/main">
                <a:graphicData uri="http://schemas.microsoft.com/office/word/2010/wordprocessingShape">
                  <wps:wsp>
                    <wps:cNvSpPr/>
                    <wps:spPr>
                      <a:xfrm>
                        <a:off x="0" y="0"/>
                        <a:ext cx="5924611" cy="18604"/>
                      </a:xfrm>
                      <a:prstGeom prst="rect">
                        <a:avLst/>
                      </a:prstGeom>
                      <a:solidFill>
                        <a:srgbClr val="831F41"/>
                      </a:solidFill>
                      <a:ln>
                        <a:solidFill>
                          <a:srgbClr val="831F4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2D9339A">
            <v:rect id="38 stačiakampis" style="position:absolute;margin-left:415.3pt;margin-top:-15.6pt;width:466.5pt;height:1.45pt;z-index:251658242;visibility:visible;mso-wrap-style:square;mso-wrap-distance-left:9pt;mso-wrap-distance-top:0;mso-wrap-distance-right:9pt;mso-wrap-distance-bottom:0;mso-position-horizontal:right;mso-position-horizontal-relative:margin;mso-position-vertical:absolute;mso-position-vertical-relative:text;v-text-anchor:middle" o:spid="_x0000_s1026" fillcolor="#831f41" strokecolor="#831f41" strokeweight="1pt" w14:anchorId="4E182A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NyfQIAAIcFAAAOAAAAZHJzL2Uyb0RvYy54bWysVE1v2zAMvQ/YfxB0X21nadcGdYqgRYYB&#10;RVusHXpWZCkxIIsapcTJfv0o+SNdV+xQLAeFEslH8pnk5dW+MWyn0NdgS16c5JwpK6Gq7brkP56W&#10;n84580HYShiwquQH5fnV/OOHy9bN1AQ2YCqFjECsn7Wu5JsQ3CzLvNyoRvgTcMqSUgM2ItAV11mF&#10;oiX0xmSTPD/LWsDKIUjlPb3edEo+T/haKxnutfYqMFNyyi2kE9O5imc2vxSzNQq3qWWfhnhHFo2o&#10;LQUdoW5EEGyL9V9QTS0RPOhwIqHJQOtaqlQDVVPkr6p53AinUi1EjncjTf7/wcq73aN7QKKhdX7m&#10;SYxV7DU28Z/yY/tE1mEkS+0Dk/R4ejGZnhUFZ5J0xflZPo1kZkdnhz58VdCwKJQc6VskisTu1ofO&#10;dDCJsTyYulrWxqQLrlfXBtlO0Hc7/1wsp0WP/oeZse/zpCyja3asOUnhYFQENPa70qyuqMpJSjm1&#10;oxoTElIqG4pOtRGV6vI8zek3pBkbOHokShJgRNZU34jdAwyWHciA3RHU20dXlbp5dM7/lVjnPHqk&#10;yGDD6NzUFvAtAENV9ZE7+4GkjprI0gqqwwMyhG6WvJPLmj7wrfDhQSAND40ZLYRwT4c20JYceomz&#10;DeCvt96jPfU0aTlraRhL7n9uBSrOzDdL3X5RTKdxetNlevplQhd8qVm91Nhtcw3UN9SblF0So30w&#10;g6gRmmfaG4sYlVTCSopdchlwuFyHbknQ5pFqsUhmNLFOhFv76GQEj6zGBn7aPwt0fZcHGo87GAZX&#10;zF41e2cbPS0stgF0nSbhyGvPN017apx+M8V18vKerI77c/4bAAD//wMAUEsDBBQABgAIAAAAIQCN&#10;9+eF3gAAAAgBAAAPAAAAZHJzL2Rvd25yZXYueG1sTI/BTsMwEETvSPyDtUi9oNZpXFAT4lS0Eick&#10;JEqROLrxkkTE68h22/D3LCc47sxo9k21mdwgzhhi70nDcpGBQGq87anVcHh7mq9BxGTImsETavjG&#10;CJv6+qoypfUXesXzPrWCSyiWRkOX0lhKGZsOnYkLPyKx9+mDM4nP0EobzIXL3SDzLLuXzvTEHzoz&#10;4q7D5mt/chp80axeDs+3H2GVorlTxfZdya3Ws5vp8QFEwin9heEXn9GhZqajP5GNYtDAQ5KGuVrm&#10;INgulGLlyEq+ViDrSv4fUP8AAAD//wMAUEsBAi0AFAAGAAgAAAAhALaDOJL+AAAA4QEAABMAAAAA&#10;AAAAAAAAAAAAAAAAAFtDb250ZW50X1R5cGVzXS54bWxQSwECLQAUAAYACAAAACEAOP0h/9YAAACU&#10;AQAACwAAAAAAAAAAAAAAAAAvAQAAX3JlbHMvLnJlbHNQSwECLQAUAAYACAAAACEAfFPzcn0CAACH&#10;BQAADgAAAAAAAAAAAAAAAAAuAgAAZHJzL2Uyb0RvYy54bWxQSwECLQAUAAYACAAAACEAjffnhd4A&#10;AAAIAQAADwAAAAAAAAAAAAAAAADXBAAAZHJzL2Rvd25yZXYueG1sUEsFBgAAAAAEAAQA8wAAAOIF&#10;AAAAAA==&#10;">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B334B" w14:textId="77777777" w:rsidR="00E018AA" w:rsidRDefault="00E018AA" w:rsidP="00346DB9">
      <w:pPr>
        <w:spacing w:after="0" w:line="240" w:lineRule="auto"/>
      </w:pPr>
      <w:r>
        <w:separator/>
      </w:r>
    </w:p>
  </w:footnote>
  <w:footnote w:type="continuationSeparator" w:id="0">
    <w:p w14:paraId="66FC1C17" w14:textId="77777777" w:rsidR="00E018AA" w:rsidRDefault="00E018AA" w:rsidP="00346DB9">
      <w:pPr>
        <w:spacing w:after="0" w:line="240" w:lineRule="auto"/>
      </w:pPr>
      <w:r>
        <w:continuationSeparator/>
      </w:r>
    </w:p>
  </w:footnote>
  <w:footnote w:type="continuationNotice" w:id="1">
    <w:p w14:paraId="3C926014" w14:textId="77777777" w:rsidR="00E018AA" w:rsidRDefault="00E018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B1FD" w14:textId="148C38F1" w:rsidR="00A86B43" w:rsidRPr="00A86B43" w:rsidRDefault="007D0197">
    <w:pPr>
      <w:pStyle w:val="Antrats"/>
      <w:jc w:val="center"/>
      <w:rPr>
        <w:rFonts w:ascii="Arial" w:hAnsi="Arial" w:cs="Arial"/>
        <w:sz w:val="18"/>
        <w:szCs w:val="18"/>
      </w:rPr>
    </w:pPr>
    <w:r>
      <w:rPr>
        <w:noProof/>
      </w:rPr>
      <w:drawing>
        <wp:anchor distT="0" distB="0" distL="114300" distR="114300" simplePos="0" relativeHeight="251658240" behindDoc="0" locked="0" layoutInCell="1" allowOverlap="1" wp14:anchorId="62713936" wp14:editId="182D20F1">
          <wp:simplePos x="0" y="0"/>
          <wp:positionH relativeFrom="margin">
            <wp:align>right</wp:align>
          </wp:positionH>
          <wp:positionV relativeFrom="paragraph">
            <wp:posOffset>-245745</wp:posOffset>
          </wp:positionV>
          <wp:extent cx="455295" cy="869315"/>
          <wp:effectExtent l="0" t="0" r="1905" b="6985"/>
          <wp:wrapSquare wrapText="bothSides"/>
          <wp:docPr id="1" name="Picture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5295" cy="869315"/>
                  </a:xfrm>
                  <a:prstGeom prst="rect">
                    <a:avLst/>
                  </a:prstGeom>
                  <a:noFill/>
                </pic:spPr>
              </pic:pic>
            </a:graphicData>
          </a:graphic>
          <wp14:sizeRelH relativeFrom="margin">
            <wp14:pctWidth>0</wp14:pctWidth>
          </wp14:sizeRelH>
          <wp14:sizeRelV relativeFrom="margin">
            <wp14:pctHeight>0</wp14:pctHeight>
          </wp14:sizeRelV>
        </wp:anchor>
      </w:drawing>
    </w:r>
  </w:p>
  <w:p w14:paraId="1572F898" w14:textId="77777777" w:rsidR="00A86B43" w:rsidRDefault="00A86B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2DD"/>
    <w:multiLevelType w:val="multilevel"/>
    <w:tmpl w:val="A57E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415E3"/>
    <w:multiLevelType w:val="multilevel"/>
    <w:tmpl w:val="A326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37F43"/>
    <w:multiLevelType w:val="multilevel"/>
    <w:tmpl w:val="2830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6C3D87"/>
    <w:multiLevelType w:val="multilevel"/>
    <w:tmpl w:val="5238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936A5C"/>
    <w:multiLevelType w:val="multilevel"/>
    <w:tmpl w:val="1428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C57F48"/>
    <w:multiLevelType w:val="multilevel"/>
    <w:tmpl w:val="8090A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3453E1"/>
    <w:multiLevelType w:val="hybridMultilevel"/>
    <w:tmpl w:val="FFFFFFFF"/>
    <w:lvl w:ilvl="0" w:tplc="AEEE7986">
      <w:start w:val="1"/>
      <w:numFmt w:val="bullet"/>
      <w:lvlText w:val="·"/>
      <w:lvlJc w:val="left"/>
      <w:pPr>
        <w:ind w:left="720" w:hanging="360"/>
      </w:pPr>
      <w:rPr>
        <w:rFonts w:ascii="Symbol" w:hAnsi="Symbol" w:hint="default"/>
      </w:rPr>
    </w:lvl>
    <w:lvl w:ilvl="1" w:tplc="7032919A">
      <w:start w:val="1"/>
      <w:numFmt w:val="bullet"/>
      <w:lvlText w:val="o"/>
      <w:lvlJc w:val="left"/>
      <w:pPr>
        <w:ind w:left="1440" w:hanging="360"/>
      </w:pPr>
      <w:rPr>
        <w:rFonts w:ascii="Courier New" w:hAnsi="Courier New" w:hint="default"/>
      </w:rPr>
    </w:lvl>
    <w:lvl w:ilvl="2" w:tplc="6832D1EC">
      <w:start w:val="1"/>
      <w:numFmt w:val="bullet"/>
      <w:lvlText w:val=""/>
      <w:lvlJc w:val="left"/>
      <w:pPr>
        <w:ind w:left="2160" w:hanging="360"/>
      </w:pPr>
      <w:rPr>
        <w:rFonts w:ascii="Wingdings" w:hAnsi="Wingdings" w:hint="default"/>
      </w:rPr>
    </w:lvl>
    <w:lvl w:ilvl="3" w:tplc="04D8351C">
      <w:start w:val="1"/>
      <w:numFmt w:val="bullet"/>
      <w:lvlText w:val=""/>
      <w:lvlJc w:val="left"/>
      <w:pPr>
        <w:ind w:left="2880" w:hanging="360"/>
      </w:pPr>
      <w:rPr>
        <w:rFonts w:ascii="Symbol" w:hAnsi="Symbol" w:hint="default"/>
      </w:rPr>
    </w:lvl>
    <w:lvl w:ilvl="4" w:tplc="E9F05938">
      <w:start w:val="1"/>
      <w:numFmt w:val="bullet"/>
      <w:lvlText w:val="o"/>
      <w:lvlJc w:val="left"/>
      <w:pPr>
        <w:ind w:left="3600" w:hanging="360"/>
      </w:pPr>
      <w:rPr>
        <w:rFonts w:ascii="Courier New" w:hAnsi="Courier New" w:hint="default"/>
      </w:rPr>
    </w:lvl>
    <w:lvl w:ilvl="5" w:tplc="27623C00">
      <w:start w:val="1"/>
      <w:numFmt w:val="bullet"/>
      <w:lvlText w:val=""/>
      <w:lvlJc w:val="left"/>
      <w:pPr>
        <w:ind w:left="4320" w:hanging="360"/>
      </w:pPr>
      <w:rPr>
        <w:rFonts w:ascii="Wingdings" w:hAnsi="Wingdings" w:hint="default"/>
      </w:rPr>
    </w:lvl>
    <w:lvl w:ilvl="6" w:tplc="2968F4F8">
      <w:start w:val="1"/>
      <w:numFmt w:val="bullet"/>
      <w:lvlText w:val=""/>
      <w:lvlJc w:val="left"/>
      <w:pPr>
        <w:ind w:left="5040" w:hanging="360"/>
      </w:pPr>
      <w:rPr>
        <w:rFonts w:ascii="Symbol" w:hAnsi="Symbol" w:hint="default"/>
      </w:rPr>
    </w:lvl>
    <w:lvl w:ilvl="7" w:tplc="6BAABDBC">
      <w:start w:val="1"/>
      <w:numFmt w:val="bullet"/>
      <w:lvlText w:val="o"/>
      <w:lvlJc w:val="left"/>
      <w:pPr>
        <w:ind w:left="5760" w:hanging="360"/>
      </w:pPr>
      <w:rPr>
        <w:rFonts w:ascii="Courier New" w:hAnsi="Courier New" w:hint="default"/>
      </w:rPr>
    </w:lvl>
    <w:lvl w:ilvl="8" w:tplc="56520732">
      <w:start w:val="1"/>
      <w:numFmt w:val="bullet"/>
      <w:lvlText w:val=""/>
      <w:lvlJc w:val="left"/>
      <w:pPr>
        <w:ind w:left="6480" w:hanging="360"/>
      </w:pPr>
      <w:rPr>
        <w:rFonts w:ascii="Wingdings" w:hAnsi="Wingdings" w:hint="default"/>
      </w:rPr>
    </w:lvl>
  </w:abstractNum>
  <w:abstractNum w:abstractNumId="7" w15:restartNumberingAfterBreak="0">
    <w:nsid w:val="0BEB6A33"/>
    <w:multiLevelType w:val="multilevel"/>
    <w:tmpl w:val="D310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5324F"/>
    <w:multiLevelType w:val="hybridMultilevel"/>
    <w:tmpl w:val="FFFFFFFF"/>
    <w:lvl w:ilvl="0" w:tplc="96BC508C">
      <w:start w:val="1"/>
      <w:numFmt w:val="bullet"/>
      <w:lvlText w:val=""/>
      <w:lvlJc w:val="left"/>
      <w:pPr>
        <w:ind w:left="1429" w:hanging="360"/>
      </w:pPr>
      <w:rPr>
        <w:rFonts w:ascii="Symbol" w:hAnsi="Symbol" w:hint="default"/>
      </w:rPr>
    </w:lvl>
    <w:lvl w:ilvl="1" w:tplc="A1B65AEC">
      <w:start w:val="1"/>
      <w:numFmt w:val="bullet"/>
      <w:lvlText w:val="o"/>
      <w:lvlJc w:val="left"/>
      <w:pPr>
        <w:ind w:left="2149" w:hanging="360"/>
      </w:pPr>
      <w:rPr>
        <w:rFonts w:ascii="Courier New" w:hAnsi="Courier New" w:hint="default"/>
      </w:rPr>
    </w:lvl>
    <w:lvl w:ilvl="2" w:tplc="84460096">
      <w:start w:val="1"/>
      <w:numFmt w:val="bullet"/>
      <w:lvlText w:val=""/>
      <w:lvlJc w:val="left"/>
      <w:pPr>
        <w:ind w:left="2869" w:hanging="360"/>
      </w:pPr>
      <w:rPr>
        <w:rFonts w:ascii="Wingdings" w:hAnsi="Wingdings" w:hint="default"/>
      </w:rPr>
    </w:lvl>
    <w:lvl w:ilvl="3" w:tplc="C9E61FD2">
      <w:start w:val="1"/>
      <w:numFmt w:val="bullet"/>
      <w:lvlText w:val=""/>
      <w:lvlJc w:val="left"/>
      <w:pPr>
        <w:ind w:left="3589" w:hanging="360"/>
      </w:pPr>
      <w:rPr>
        <w:rFonts w:ascii="Symbol" w:hAnsi="Symbol" w:hint="default"/>
      </w:rPr>
    </w:lvl>
    <w:lvl w:ilvl="4" w:tplc="0720BA90">
      <w:start w:val="1"/>
      <w:numFmt w:val="bullet"/>
      <w:lvlText w:val="o"/>
      <w:lvlJc w:val="left"/>
      <w:pPr>
        <w:ind w:left="4309" w:hanging="360"/>
      </w:pPr>
      <w:rPr>
        <w:rFonts w:ascii="Courier New" w:hAnsi="Courier New" w:hint="default"/>
      </w:rPr>
    </w:lvl>
    <w:lvl w:ilvl="5" w:tplc="BB5C6662">
      <w:start w:val="1"/>
      <w:numFmt w:val="bullet"/>
      <w:lvlText w:val=""/>
      <w:lvlJc w:val="left"/>
      <w:pPr>
        <w:ind w:left="5029" w:hanging="360"/>
      </w:pPr>
      <w:rPr>
        <w:rFonts w:ascii="Wingdings" w:hAnsi="Wingdings" w:hint="default"/>
      </w:rPr>
    </w:lvl>
    <w:lvl w:ilvl="6" w:tplc="41FCDA48">
      <w:start w:val="1"/>
      <w:numFmt w:val="bullet"/>
      <w:lvlText w:val=""/>
      <w:lvlJc w:val="left"/>
      <w:pPr>
        <w:ind w:left="5749" w:hanging="360"/>
      </w:pPr>
      <w:rPr>
        <w:rFonts w:ascii="Symbol" w:hAnsi="Symbol" w:hint="default"/>
      </w:rPr>
    </w:lvl>
    <w:lvl w:ilvl="7" w:tplc="A4D0499E">
      <w:start w:val="1"/>
      <w:numFmt w:val="bullet"/>
      <w:lvlText w:val="o"/>
      <w:lvlJc w:val="left"/>
      <w:pPr>
        <w:ind w:left="6469" w:hanging="360"/>
      </w:pPr>
      <w:rPr>
        <w:rFonts w:ascii="Courier New" w:hAnsi="Courier New" w:hint="default"/>
      </w:rPr>
    </w:lvl>
    <w:lvl w:ilvl="8" w:tplc="BB625752">
      <w:start w:val="1"/>
      <w:numFmt w:val="bullet"/>
      <w:lvlText w:val=""/>
      <w:lvlJc w:val="left"/>
      <w:pPr>
        <w:ind w:left="7189" w:hanging="360"/>
      </w:pPr>
      <w:rPr>
        <w:rFonts w:ascii="Wingdings" w:hAnsi="Wingdings" w:hint="default"/>
      </w:rPr>
    </w:lvl>
  </w:abstractNum>
  <w:abstractNum w:abstractNumId="9" w15:restartNumberingAfterBreak="0">
    <w:nsid w:val="136E2A04"/>
    <w:multiLevelType w:val="multilevel"/>
    <w:tmpl w:val="1DE2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693504"/>
    <w:multiLevelType w:val="multilevel"/>
    <w:tmpl w:val="53FE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C4328E"/>
    <w:multiLevelType w:val="multilevel"/>
    <w:tmpl w:val="453A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C21CCE"/>
    <w:multiLevelType w:val="hybridMultilevel"/>
    <w:tmpl w:val="84B44EE0"/>
    <w:lvl w:ilvl="0" w:tplc="3530BBE6">
      <w:start w:val="1"/>
      <w:numFmt w:val="bullet"/>
      <w:lvlText w:val=""/>
      <w:lvlJc w:val="left"/>
      <w:pPr>
        <w:ind w:left="720" w:hanging="360"/>
      </w:pPr>
      <w:rPr>
        <w:rFonts w:ascii="Symbol" w:hAnsi="Symbol"/>
      </w:rPr>
    </w:lvl>
    <w:lvl w:ilvl="1" w:tplc="12268B18">
      <w:start w:val="1"/>
      <w:numFmt w:val="bullet"/>
      <w:lvlText w:val=""/>
      <w:lvlJc w:val="left"/>
      <w:pPr>
        <w:ind w:left="720" w:hanging="360"/>
      </w:pPr>
      <w:rPr>
        <w:rFonts w:ascii="Symbol" w:hAnsi="Symbol"/>
      </w:rPr>
    </w:lvl>
    <w:lvl w:ilvl="2" w:tplc="B1C08C6E">
      <w:start w:val="1"/>
      <w:numFmt w:val="bullet"/>
      <w:lvlText w:val=""/>
      <w:lvlJc w:val="left"/>
      <w:pPr>
        <w:ind w:left="720" w:hanging="360"/>
      </w:pPr>
      <w:rPr>
        <w:rFonts w:ascii="Symbol" w:hAnsi="Symbol"/>
      </w:rPr>
    </w:lvl>
    <w:lvl w:ilvl="3" w:tplc="E53E3186">
      <w:start w:val="1"/>
      <w:numFmt w:val="bullet"/>
      <w:lvlText w:val=""/>
      <w:lvlJc w:val="left"/>
      <w:pPr>
        <w:ind w:left="720" w:hanging="360"/>
      </w:pPr>
      <w:rPr>
        <w:rFonts w:ascii="Symbol" w:hAnsi="Symbol"/>
      </w:rPr>
    </w:lvl>
    <w:lvl w:ilvl="4" w:tplc="32F072C4">
      <w:start w:val="1"/>
      <w:numFmt w:val="bullet"/>
      <w:lvlText w:val=""/>
      <w:lvlJc w:val="left"/>
      <w:pPr>
        <w:ind w:left="720" w:hanging="360"/>
      </w:pPr>
      <w:rPr>
        <w:rFonts w:ascii="Symbol" w:hAnsi="Symbol"/>
      </w:rPr>
    </w:lvl>
    <w:lvl w:ilvl="5" w:tplc="47087148">
      <w:start w:val="1"/>
      <w:numFmt w:val="bullet"/>
      <w:lvlText w:val=""/>
      <w:lvlJc w:val="left"/>
      <w:pPr>
        <w:ind w:left="720" w:hanging="360"/>
      </w:pPr>
      <w:rPr>
        <w:rFonts w:ascii="Symbol" w:hAnsi="Symbol"/>
      </w:rPr>
    </w:lvl>
    <w:lvl w:ilvl="6" w:tplc="634A6FCE">
      <w:start w:val="1"/>
      <w:numFmt w:val="bullet"/>
      <w:lvlText w:val=""/>
      <w:lvlJc w:val="left"/>
      <w:pPr>
        <w:ind w:left="720" w:hanging="360"/>
      </w:pPr>
      <w:rPr>
        <w:rFonts w:ascii="Symbol" w:hAnsi="Symbol"/>
      </w:rPr>
    </w:lvl>
    <w:lvl w:ilvl="7" w:tplc="B2169C40">
      <w:start w:val="1"/>
      <w:numFmt w:val="bullet"/>
      <w:lvlText w:val=""/>
      <w:lvlJc w:val="left"/>
      <w:pPr>
        <w:ind w:left="720" w:hanging="360"/>
      </w:pPr>
      <w:rPr>
        <w:rFonts w:ascii="Symbol" w:hAnsi="Symbol"/>
      </w:rPr>
    </w:lvl>
    <w:lvl w:ilvl="8" w:tplc="E626CE40">
      <w:start w:val="1"/>
      <w:numFmt w:val="bullet"/>
      <w:lvlText w:val=""/>
      <w:lvlJc w:val="left"/>
      <w:pPr>
        <w:ind w:left="720" w:hanging="360"/>
      </w:pPr>
      <w:rPr>
        <w:rFonts w:ascii="Symbol" w:hAnsi="Symbol"/>
      </w:rPr>
    </w:lvl>
  </w:abstractNum>
  <w:abstractNum w:abstractNumId="13" w15:restartNumberingAfterBreak="0">
    <w:nsid w:val="19591B2E"/>
    <w:multiLevelType w:val="multilevel"/>
    <w:tmpl w:val="B944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F552EA"/>
    <w:multiLevelType w:val="hybridMultilevel"/>
    <w:tmpl w:val="43CEA1F2"/>
    <w:lvl w:ilvl="0" w:tplc="532EA078">
      <w:start w:val="1"/>
      <w:numFmt w:val="bullet"/>
      <w:lvlText w:val=""/>
      <w:lvlJc w:val="left"/>
      <w:pPr>
        <w:ind w:left="720" w:hanging="360"/>
      </w:pPr>
      <w:rPr>
        <w:rFonts w:ascii="Symbol" w:hAnsi="Symbol"/>
      </w:rPr>
    </w:lvl>
    <w:lvl w:ilvl="1" w:tplc="A19C5944">
      <w:start w:val="1"/>
      <w:numFmt w:val="bullet"/>
      <w:lvlText w:val=""/>
      <w:lvlJc w:val="left"/>
      <w:pPr>
        <w:ind w:left="720" w:hanging="360"/>
      </w:pPr>
      <w:rPr>
        <w:rFonts w:ascii="Symbol" w:hAnsi="Symbol"/>
      </w:rPr>
    </w:lvl>
    <w:lvl w:ilvl="2" w:tplc="F2EAAF48">
      <w:start w:val="1"/>
      <w:numFmt w:val="bullet"/>
      <w:lvlText w:val=""/>
      <w:lvlJc w:val="left"/>
      <w:pPr>
        <w:ind w:left="720" w:hanging="360"/>
      </w:pPr>
      <w:rPr>
        <w:rFonts w:ascii="Symbol" w:hAnsi="Symbol"/>
      </w:rPr>
    </w:lvl>
    <w:lvl w:ilvl="3" w:tplc="F1805E70">
      <w:start w:val="1"/>
      <w:numFmt w:val="bullet"/>
      <w:lvlText w:val=""/>
      <w:lvlJc w:val="left"/>
      <w:pPr>
        <w:ind w:left="720" w:hanging="360"/>
      </w:pPr>
      <w:rPr>
        <w:rFonts w:ascii="Symbol" w:hAnsi="Symbol"/>
      </w:rPr>
    </w:lvl>
    <w:lvl w:ilvl="4" w:tplc="5D060298">
      <w:start w:val="1"/>
      <w:numFmt w:val="bullet"/>
      <w:lvlText w:val=""/>
      <w:lvlJc w:val="left"/>
      <w:pPr>
        <w:ind w:left="720" w:hanging="360"/>
      </w:pPr>
      <w:rPr>
        <w:rFonts w:ascii="Symbol" w:hAnsi="Symbol"/>
      </w:rPr>
    </w:lvl>
    <w:lvl w:ilvl="5" w:tplc="C9AAF930">
      <w:start w:val="1"/>
      <w:numFmt w:val="bullet"/>
      <w:lvlText w:val=""/>
      <w:lvlJc w:val="left"/>
      <w:pPr>
        <w:ind w:left="720" w:hanging="360"/>
      </w:pPr>
      <w:rPr>
        <w:rFonts w:ascii="Symbol" w:hAnsi="Symbol"/>
      </w:rPr>
    </w:lvl>
    <w:lvl w:ilvl="6" w:tplc="37BC7E16">
      <w:start w:val="1"/>
      <w:numFmt w:val="bullet"/>
      <w:lvlText w:val=""/>
      <w:lvlJc w:val="left"/>
      <w:pPr>
        <w:ind w:left="720" w:hanging="360"/>
      </w:pPr>
      <w:rPr>
        <w:rFonts w:ascii="Symbol" w:hAnsi="Symbol"/>
      </w:rPr>
    </w:lvl>
    <w:lvl w:ilvl="7" w:tplc="7E7E4380">
      <w:start w:val="1"/>
      <w:numFmt w:val="bullet"/>
      <w:lvlText w:val=""/>
      <w:lvlJc w:val="left"/>
      <w:pPr>
        <w:ind w:left="720" w:hanging="360"/>
      </w:pPr>
      <w:rPr>
        <w:rFonts w:ascii="Symbol" w:hAnsi="Symbol"/>
      </w:rPr>
    </w:lvl>
    <w:lvl w:ilvl="8" w:tplc="D62AB3D2">
      <w:start w:val="1"/>
      <w:numFmt w:val="bullet"/>
      <w:lvlText w:val=""/>
      <w:lvlJc w:val="left"/>
      <w:pPr>
        <w:ind w:left="720" w:hanging="360"/>
      </w:pPr>
      <w:rPr>
        <w:rFonts w:ascii="Symbol" w:hAnsi="Symbol"/>
      </w:rPr>
    </w:lvl>
  </w:abstractNum>
  <w:abstractNum w:abstractNumId="15" w15:restartNumberingAfterBreak="0">
    <w:nsid w:val="1B5E0FFE"/>
    <w:multiLevelType w:val="hybridMultilevel"/>
    <w:tmpl w:val="6DA81D9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1B7A4E30"/>
    <w:multiLevelType w:val="multilevel"/>
    <w:tmpl w:val="B15C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715010"/>
    <w:multiLevelType w:val="multilevel"/>
    <w:tmpl w:val="54C2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A4781A"/>
    <w:multiLevelType w:val="hybridMultilevel"/>
    <w:tmpl w:val="7CFA282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24B42F3"/>
    <w:multiLevelType w:val="hybridMultilevel"/>
    <w:tmpl w:val="5F06C7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8550F30"/>
    <w:multiLevelType w:val="multilevel"/>
    <w:tmpl w:val="BC9A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88035E"/>
    <w:multiLevelType w:val="hybridMultilevel"/>
    <w:tmpl w:val="FFFFFFFF"/>
    <w:lvl w:ilvl="0" w:tplc="6AC8D622">
      <w:start w:val="1"/>
      <w:numFmt w:val="bullet"/>
      <w:lvlText w:val=""/>
      <w:lvlJc w:val="left"/>
      <w:pPr>
        <w:ind w:left="720" w:hanging="360"/>
      </w:pPr>
      <w:rPr>
        <w:rFonts w:ascii="Symbol" w:hAnsi="Symbol" w:hint="default"/>
      </w:rPr>
    </w:lvl>
    <w:lvl w:ilvl="1" w:tplc="65864478">
      <w:start w:val="1"/>
      <w:numFmt w:val="bullet"/>
      <w:lvlText w:val="o"/>
      <w:lvlJc w:val="left"/>
      <w:pPr>
        <w:ind w:left="1440" w:hanging="360"/>
      </w:pPr>
      <w:rPr>
        <w:rFonts w:ascii="Courier New" w:hAnsi="Courier New" w:hint="default"/>
      </w:rPr>
    </w:lvl>
    <w:lvl w:ilvl="2" w:tplc="34C286A0">
      <w:start w:val="1"/>
      <w:numFmt w:val="bullet"/>
      <w:lvlText w:val=""/>
      <w:lvlJc w:val="left"/>
      <w:pPr>
        <w:ind w:left="2160" w:hanging="360"/>
      </w:pPr>
      <w:rPr>
        <w:rFonts w:ascii="Wingdings" w:hAnsi="Wingdings" w:hint="default"/>
      </w:rPr>
    </w:lvl>
    <w:lvl w:ilvl="3" w:tplc="35A68374">
      <w:start w:val="1"/>
      <w:numFmt w:val="bullet"/>
      <w:lvlText w:val=""/>
      <w:lvlJc w:val="left"/>
      <w:pPr>
        <w:ind w:left="2880" w:hanging="360"/>
      </w:pPr>
      <w:rPr>
        <w:rFonts w:ascii="Symbol" w:hAnsi="Symbol" w:hint="default"/>
      </w:rPr>
    </w:lvl>
    <w:lvl w:ilvl="4" w:tplc="8458A99C">
      <w:start w:val="1"/>
      <w:numFmt w:val="bullet"/>
      <w:lvlText w:val="o"/>
      <w:lvlJc w:val="left"/>
      <w:pPr>
        <w:ind w:left="3600" w:hanging="360"/>
      </w:pPr>
      <w:rPr>
        <w:rFonts w:ascii="Courier New" w:hAnsi="Courier New" w:hint="default"/>
      </w:rPr>
    </w:lvl>
    <w:lvl w:ilvl="5" w:tplc="30102518">
      <w:start w:val="1"/>
      <w:numFmt w:val="bullet"/>
      <w:lvlText w:val=""/>
      <w:lvlJc w:val="left"/>
      <w:pPr>
        <w:ind w:left="4320" w:hanging="360"/>
      </w:pPr>
      <w:rPr>
        <w:rFonts w:ascii="Wingdings" w:hAnsi="Wingdings" w:hint="default"/>
      </w:rPr>
    </w:lvl>
    <w:lvl w:ilvl="6" w:tplc="7FDA6738">
      <w:start w:val="1"/>
      <w:numFmt w:val="bullet"/>
      <w:lvlText w:val=""/>
      <w:lvlJc w:val="left"/>
      <w:pPr>
        <w:ind w:left="5040" w:hanging="360"/>
      </w:pPr>
      <w:rPr>
        <w:rFonts w:ascii="Symbol" w:hAnsi="Symbol" w:hint="default"/>
      </w:rPr>
    </w:lvl>
    <w:lvl w:ilvl="7" w:tplc="3F5C0972">
      <w:start w:val="1"/>
      <w:numFmt w:val="bullet"/>
      <w:lvlText w:val="o"/>
      <w:lvlJc w:val="left"/>
      <w:pPr>
        <w:ind w:left="5760" w:hanging="360"/>
      </w:pPr>
      <w:rPr>
        <w:rFonts w:ascii="Courier New" w:hAnsi="Courier New" w:hint="default"/>
      </w:rPr>
    </w:lvl>
    <w:lvl w:ilvl="8" w:tplc="A838D5EA">
      <w:start w:val="1"/>
      <w:numFmt w:val="bullet"/>
      <w:lvlText w:val=""/>
      <w:lvlJc w:val="left"/>
      <w:pPr>
        <w:ind w:left="6480" w:hanging="360"/>
      </w:pPr>
      <w:rPr>
        <w:rFonts w:ascii="Wingdings" w:hAnsi="Wingdings" w:hint="default"/>
      </w:rPr>
    </w:lvl>
  </w:abstractNum>
  <w:abstractNum w:abstractNumId="22" w15:restartNumberingAfterBreak="0">
    <w:nsid w:val="28EC0F7B"/>
    <w:multiLevelType w:val="hybridMultilevel"/>
    <w:tmpl w:val="4F583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AC51208"/>
    <w:multiLevelType w:val="hybridMultilevel"/>
    <w:tmpl w:val="BFE8D036"/>
    <w:lvl w:ilvl="0" w:tplc="4A725C86">
      <w:start w:val="1"/>
      <w:numFmt w:val="bullet"/>
      <w:lvlText w:val=""/>
      <w:lvlJc w:val="left"/>
      <w:pPr>
        <w:ind w:left="720" w:hanging="360"/>
      </w:pPr>
      <w:rPr>
        <w:rFonts w:ascii="Symbol" w:hAnsi="Symbol"/>
      </w:rPr>
    </w:lvl>
    <w:lvl w:ilvl="1" w:tplc="0D5CC9E2">
      <w:start w:val="1"/>
      <w:numFmt w:val="bullet"/>
      <w:lvlText w:val=""/>
      <w:lvlJc w:val="left"/>
      <w:pPr>
        <w:ind w:left="720" w:hanging="360"/>
      </w:pPr>
      <w:rPr>
        <w:rFonts w:ascii="Symbol" w:hAnsi="Symbol"/>
      </w:rPr>
    </w:lvl>
    <w:lvl w:ilvl="2" w:tplc="9EDA995C">
      <w:start w:val="1"/>
      <w:numFmt w:val="bullet"/>
      <w:lvlText w:val=""/>
      <w:lvlJc w:val="left"/>
      <w:pPr>
        <w:ind w:left="720" w:hanging="360"/>
      </w:pPr>
      <w:rPr>
        <w:rFonts w:ascii="Symbol" w:hAnsi="Symbol"/>
      </w:rPr>
    </w:lvl>
    <w:lvl w:ilvl="3" w:tplc="DAB4D8B8">
      <w:start w:val="1"/>
      <w:numFmt w:val="bullet"/>
      <w:lvlText w:val=""/>
      <w:lvlJc w:val="left"/>
      <w:pPr>
        <w:ind w:left="720" w:hanging="360"/>
      </w:pPr>
      <w:rPr>
        <w:rFonts w:ascii="Symbol" w:hAnsi="Symbol"/>
      </w:rPr>
    </w:lvl>
    <w:lvl w:ilvl="4" w:tplc="CC2AF8CE">
      <w:start w:val="1"/>
      <w:numFmt w:val="bullet"/>
      <w:lvlText w:val=""/>
      <w:lvlJc w:val="left"/>
      <w:pPr>
        <w:ind w:left="720" w:hanging="360"/>
      </w:pPr>
      <w:rPr>
        <w:rFonts w:ascii="Symbol" w:hAnsi="Symbol"/>
      </w:rPr>
    </w:lvl>
    <w:lvl w:ilvl="5" w:tplc="92289000">
      <w:start w:val="1"/>
      <w:numFmt w:val="bullet"/>
      <w:lvlText w:val=""/>
      <w:lvlJc w:val="left"/>
      <w:pPr>
        <w:ind w:left="720" w:hanging="360"/>
      </w:pPr>
      <w:rPr>
        <w:rFonts w:ascii="Symbol" w:hAnsi="Symbol"/>
      </w:rPr>
    </w:lvl>
    <w:lvl w:ilvl="6" w:tplc="CC1C0E1C">
      <w:start w:val="1"/>
      <w:numFmt w:val="bullet"/>
      <w:lvlText w:val=""/>
      <w:lvlJc w:val="left"/>
      <w:pPr>
        <w:ind w:left="720" w:hanging="360"/>
      </w:pPr>
      <w:rPr>
        <w:rFonts w:ascii="Symbol" w:hAnsi="Symbol"/>
      </w:rPr>
    </w:lvl>
    <w:lvl w:ilvl="7" w:tplc="A41AEB1C">
      <w:start w:val="1"/>
      <w:numFmt w:val="bullet"/>
      <w:lvlText w:val=""/>
      <w:lvlJc w:val="left"/>
      <w:pPr>
        <w:ind w:left="720" w:hanging="360"/>
      </w:pPr>
      <w:rPr>
        <w:rFonts w:ascii="Symbol" w:hAnsi="Symbol"/>
      </w:rPr>
    </w:lvl>
    <w:lvl w:ilvl="8" w:tplc="31086F32">
      <w:start w:val="1"/>
      <w:numFmt w:val="bullet"/>
      <w:lvlText w:val=""/>
      <w:lvlJc w:val="left"/>
      <w:pPr>
        <w:ind w:left="720" w:hanging="360"/>
      </w:pPr>
      <w:rPr>
        <w:rFonts w:ascii="Symbol" w:hAnsi="Symbol"/>
      </w:rPr>
    </w:lvl>
  </w:abstractNum>
  <w:abstractNum w:abstractNumId="24" w15:restartNumberingAfterBreak="0">
    <w:nsid w:val="2F7F4AE4"/>
    <w:multiLevelType w:val="hybridMultilevel"/>
    <w:tmpl w:val="8096A2D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5" w15:restartNumberingAfterBreak="0">
    <w:nsid w:val="33A612EF"/>
    <w:multiLevelType w:val="multilevel"/>
    <w:tmpl w:val="F8A6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4C6582"/>
    <w:multiLevelType w:val="multilevel"/>
    <w:tmpl w:val="ED28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53BA27"/>
    <w:multiLevelType w:val="hybridMultilevel"/>
    <w:tmpl w:val="FFFFFFFF"/>
    <w:lvl w:ilvl="0" w:tplc="BE1A8144">
      <w:start w:val="1"/>
      <w:numFmt w:val="bullet"/>
      <w:lvlText w:val=""/>
      <w:lvlJc w:val="left"/>
      <w:pPr>
        <w:ind w:left="720" w:hanging="360"/>
      </w:pPr>
      <w:rPr>
        <w:rFonts w:ascii="Symbol" w:hAnsi="Symbol" w:hint="default"/>
      </w:rPr>
    </w:lvl>
    <w:lvl w:ilvl="1" w:tplc="79A88898">
      <w:start w:val="1"/>
      <w:numFmt w:val="bullet"/>
      <w:lvlText w:val="o"/>
      <w:lvlJc w:val="left"/>
      <w:pPr>
        <w:ind w:left="1440" w:hanging="360"/>
      </w:pPr>
      <w:rPr>
        <w:rFonts w:ascii="Courier New" w:hAnsi="Courier New" w:hint="default"/>
      </w:rPr>
    </w:lvl>
    <w:lvl w:ilvl="2" w:tplc="D762795E">
      <w:start w:val="1"/>
      <w:numFmt w:val="bullet"/>
      <w:lvlText w:val=""/>
      <w:lvlJc w:val="left"/>
      <w:pPr>
        <w:ind w:left="2160" w:hanging="360"/>
      </w:pPr>
      <w:rPr>
        <w:rFonts w:ascii="Wingdings" w:hAnsi="Wingdings" w:hint="default"/>
      </w:rPr>
    </w:lvl>
    <w:lvl w:ilvl="3" w:tplc="AA1A2136">
      <w:start w:val="1"/>
      <w:numFmt w:val="bullet"/>
      <w:lvlText w:val=""/>
      <w:lvlJc w:val="left"/>
      <w:pPr>
        <w:ind w:left="2880" w:hanging="360"/>
      </w:pPr>
      <w:rPr>
        <w:rFonts w:ascii="Symbol" w:hAnsi="Symbol" w:hint="default"/>
      </w:rPr>
    </w:lvl>
    <w:lvl w:ilvl="4" w:tplc="98021356">
      <w:start w:val="1"/>
      <w:numFmt w:val="bullet"/>
      <w:lvlText w:val="o"/>
      <w:lvlJc w:val="left"/>
      <w:pPr>
        <w:ind w:left="3600" w:hanging="360"/>
      </w:pPr>
      <w:rPr>
        <w:rFonts w:ascii="Courier New" w:hAnsi="Courier New" w:hint="default"/>
      </w:rPr>
    </w:lvl>
    <w:lvl w:ilvl="5" w:tplc="2E62CDA8">
      <w:start w:val="1"/>
      <w:numFmt w:val="bullet"/>
      <w:lvlText w:val=""/>
      <w:lvlJc w:val="left"/>
      <w:pPr>
        <w:ind w:left="4320" w:hanging="360"/>
      </w:pPr>
      <w:rPr>
        <w:rFonts w:ascii="Wingdings" w:hAnsi="Wingdings" w:hint="default"/>
      </w:rPr>
    </w:lvl>
    <w:lvl w:ilvl="6" w:tplc="381632B8">
      <w:start w:val="1"/>
      <w:numFmt w:val="bullet"/>
      <w:lvlText w:val=""/>
      <w:lvlJc w:val="left"/>
      <w:pPr>
        <w:ind w:left="5040" w:hanging="360"/>
      </w:pPr>
      <w:rPr>
        <w:rFonts w:ascii="Symbol" w:hAnsi="Symbol" w:hint="default"/>
      </w:rPr>
    </w:lvl>
    <w:lvl w:ilvl="7" w:tplc="11F66E70">
      <w:start w:val="1"/>
      <w:numFmt w:val="bullet"/>
      <w:lvlText w:val="o"/>
      <w:lvlJc w:val="left"/>
      <w:pPr>
        <w:ind w:left="5760" w:hanging="360"/>
      </w:pPr>
      <w:rPr>
        <w:rFonts w:ascii="Courier New" w:hAnsi="Courier New" w:hint="default"/>
      </w:rPr>
    </w:lvl>
    <w:lvl w:ilvl="8" w:tplc="38184AAC">
      <w:start w:val="1"/>
      <w:numFmt w:val="bullet"/>
      <w:lvlText w:val=""/>
      <w:lvlJc w:val="left"/>
      <w:pPr>
        <w:ind w:left="6480" w:hanging="360"/>
      </w:pPr>
      <w:rPr>
        <w:rFonts w:ascii="Wingdings" w:hAnsi="Wingdings" w:hint="default"/>
      </w:rPr>
    </w:lvl>
  </w:abstractNum>
  <w:abstractNum w:abstractNumId="28" w15:restartNumberingAfterBreak="0">
    <w:nsid w:val="36DB2A73"/>
    <w:multiLevelType w:val="hybridMultilevel"/>
    <w:tmpl w:val="7C36A458"/>
    <w:lvl w:ilvl="0" w:tplc="6DF82CDA">
      <w:start w:val="1"/>
      <w:numFmt w:val="decimal"/>
      <w:lvlText w:val="%1."/>
      <w:lvlJc w:val="left"/>
      <w:pPr>
        <w:ind w:left="1020" w:hanging="360"/>
      </w:pPr>
    </w:lvl>
    <w:lvl w:ilvl="1" w:tplc="1B74B872">
      <w:start w:val="1"/>
      <w:numFmt w:val="decimal"/>
      <w:lvlText w:val="%2."/>
      <w:lvlJc w:val="left"/>
      <w:pPr>
        <w:ind w:left="1020" w:hanging="360"/>
      </w:pPr>
    </w:lvl>
    <w:lvl w:ilvl="2" w:tplc="71900FF0">
      <w:start w:val="1"/>
      <w:numFmt w:val="decimal"/>
      <w:lvlText w:val="%3."/>
      <w:lvlJc w:val="left"/>
      <w:pPr>
        <w:ind w:left="1020" w:hanging="360"/>
      </w:pPr>
    </w:lvl>
    <w:lvl w:ilvl="3" w:tplc="D200F680">
      <w:start w:val="1"/>
      <w:numFmt w:val="decimal"/>
      <w:lvlText w:val="%4."/>
      <w:lvlJc w:val="left"/>
      <w:pPr>
        <w:ind w:left="1020" w:hanging="360"/>
      </w:pPr>
    </w:lvl>
    <w:lvl w:ilvl="4" w:tplc="1DFCA6F0">
      <w:start w:val="1"/>
      <w:numFmt w:val="decimal"/>
      <w:lvlText w:val="%5."/>
      <w:lvlJc w:val="left"/>
      <w:pPr>
        <w:ind w:left="1020" w:hanging="360"/>
      </w:pPr>
    </w:lvl>
    <w:lvl w:ilvl="5" w:tplc="E1480F5C">
      <w:start w:val="1"/>
      <w:numFmt w:val="decimal"/>
      <w:lvlText w:val="%6."/>
      <w:lvlJc w:val="left"/>
      <w:pPr>
        <w:ind w:left="1020" w:hanging="360"/>
      </w:pPr>
    </w:lvl>
    <w:lvl w:ilvl="6" w:tplc="9A925420">
      <w:start w:val="1"/>
      <w:numFmt w:val="decimal"/>
      <w:lvlText w:val="%7."/>
      <w:lvlJc w:val="left"/>
      <w:pPr>
        <w:ind w:left="1020" w:hanging="360"/>
      </w:pPr>
    </w:lvl>
    <w:lvl w:ilvl="7" w:tplc="BD4466E8">
      <w:start w:val="1"/>
      <w:numFmt w:val="decimal"/>
      <w:lvlText w:val="%8."/>
      <w:lvlJc w:val="left"/>
      <w:pPr>
        <w:ind w:left="1020" w:hanging="360"/>
      </w:pPr>
    </w:lvl>
    <w:lvl w:ilvl="8" w:tplc="32C8B1EA">
      <w:start w:val="1"/>
      <w:numFmt w:val="decimal"/>
      <w:lvlText w:val="%9."/>
      <w:lvlJc w:val="left"/>
      <w:pPr>
        <w:ind w:left="1020" w:hanging="360"/>
      </w:pPr>
    </w:lvl>
  </w:abstractNum>
  <w:abstractNum w:abstractNumId="29" w15:restartNumberingAfterBreak="0">
    <w:nsid w:val="36F47DEC"/>
    <w:multiLevelType w:val="multilevel"/>
    <w:tmpl w:val="5216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CD7908"/>
    <w:multiLevelType w:val="multilevel"/>
    <w:tmpl w:val="02E0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B55C3B"/>
    <w:multiLevelType w:val="multilevel"/>
    <w:tmpl w:val="2A009758"/>
    <w:lvl w:ilvl="0">
      <w:start w:val="20"/>
      <w:numFmt w:val="decimal"/>
      <w:suff w:val="space"/>
      <w:lvlText w:val="%1."/>
      <w:lvlJc w:val="left"/>
      <w:pPr>
        <w:ind w:left="8015" w:hanging="360"/>
      </w:pPr>
      <w:rPr>
        <w:rFonts w:cs="Times New Roman" w:hint="default"/>
      </w:rPr>
    </w:lvl>
    <w:lvl w:ilvl="1">
      <w:start w:val="1"/>
      <w:numFmt w:val="decimal"/>
      <w:isLgl/>
      <w:suff w:val="space"/>
      <w:lvlText w:val="%1.%2."/>
      <w:lvlJc w:val="left"/>
      <w:pPr>
        <w:ind w:left="1674" w:hanging="540"/>
      </w:pPr>
      <w:rPr>
        <w:rFonts w:cs="Times New Roman" w:hint="default"/>
      </w:rPr>
    </w:lvl>
    <w:lvl w:ilvl="2">
      <w:start w:val="1"/>
      <w:numFmt w:val="decimal"/>
      <w:isLgl/>
      <w:lvlText w:val="%1.%2.%3."/>
      <w:lvlJc w:val="left"/>
      <w:pPr>
        <w:ind w:left="2988" w:hanging="720"/>
      </w:pPr>
      <w:rPr>
        <w:rFonts w:cs="Times New Roman" w:hint="default"/>
      </w:rPr>
    </w:lvl>
    <w:lvl w:ilvl="3">
      <w:start w:val="1"/>
      <w:numFmt w:val="decimal"/>
      <w:isLgl/>
      <w:lvlText w:val="%1.%2.%3.%4."/>
      <w:lvlJc w:val="left"/>
      <w:pPr>
        <w:ind w:left="4122" w:hanging="720"/>
      </w:pPr>
      <w:rPr>
        <w:rFonts w:cs="Times New Roman" w:hint="default"/>
      </w:rPr>
    </w:lvl>
    <w:lvl w:ilvl="4">
      <w:start w:val="1"/>
      <w:numFmt w:val="decimal"/>
      <w:isLgl/>
      <w:lvlText w:val="%1.%2.%3.%4.%5."/>
      <w:lvlJc w:val="left"/>
      <w:pPr>
        <w:ind w:left="5616" w:hanging="1080"/>
      </w:pPr>
      <w:rPr>
        <w:rFonts w:cs="Times New Roman" w:hint="default"/>
      </w:rPr>
    </w:lvl>
    <w:lvl w:ilvl="5">
      <w:start w:val="1"/>
      <w:numFmt w:val="decimal"/>
      <w:isLgl/>
      <w:lvlText w:val="%1.%2.%3.%4.%5.%6."/>
      <w:lvlJc w:val="left"/>
      <w:pPr>
        <w:ind w:left="6750" w:hanging="1080"/>
      </w:pPr>
      <w:rPr>
        <w:rFonts w:cs="Times New Roman" w:hint="default"/>
      </w:rPr>
    </w:lvl>
    <w:lvl w:ilvl="6">
      <w:start w:val="1"/>
      <w:numFmt w:val="decimal"/>
      <w:isLgl/>
      <w:lvlText w:val="%1.%2.%3.%4.%5.%6.%7."/>
      <w:lvlJc w:val="left"/>
      <w:pPr>
        <w:ind w:left="8244" w:hanging="1440"/>
      </w:pPr>
      <w:rPr>
        <w:rFonts w:cs="Times New Roman" w:hint="default"/>
      </w:rPr>
    </w:lvl>
    <w:lvl w:ilvl="7">
      <w:start w:val="1"/>
      <w:numFmt w:val="decimal"/>
      <w:isLgl/>
      <w:lvlText w:val="%1.%2.%3.%4.%5.%6.%7.%8."/>
      <w:lvlJc w:val="left"/>
      <w:pPr>
        <w:ind w:left="9378" w:hanging="1440"/>
      </w:pPr>
      <w:rPr>
        <w:rFonts w:cs="Times New Roman" w:hint="default"/>
      </w:rPr>
    </w:lvl>
    <w:lvl w:ilvl="8">
      <w:start w:val="1"/>
      <w:numFmt w:val="decimal"/>
      <w:isLgl/>
      <w:lvlText w:val="%1.%2.%3.%4.%5.%6.%7.%8.%9."/>
      <w:lvlJc w:val="left"/>
      <w:pPr>
        <w:ind w:left="10872" w:hanging="1800"/>
      </w:pPr>
      <w:rPr>
        <w:rFonts w:cs="Times New Roman" w:hint="default"/>
      </w:rPr>
    </w:lvl>
  </w:abstractNum>
  <w:abstractNum w:abstractNumId="32" w15:restartNumberingAfterBreak="0">
    <w:nsid w:val="3F1D092F"/>
    <w:multiLevelType w:val="multilevel"/>
    <w:tmpl w:val="116A926A"/>
    <w:lvl w:ilvl="0">
      <w:start w:val="1"/>
      <w:numFmt w:val="decimal"/>
      <w:pStyle w:val="Antrat1"/>
      <w:lvlText w:val="%1."/>
      <w:lvlJc w:val="left"/>
      <w:pPr>
        <w:tabs>
          <w:tab w:val="num" w:pos="720"/>
        </w:tabs>
        <w:ind w:left="720" w:hanging="720"/>
      </w:pPr>
      <w:rPr>
        <w:b/>
        <w:bCs/>
      </w:r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Antrat4"/>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abstractNum w:abstractNumId="33" w15:restartNumberingAfterBreak="0">
    <w:nsid w:val="409F5C26"/>
    <w:multiLevelType w:val="hybridMultilevel"/>
    <w:tmpl w:val="E0FA699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440A7D87"/>
    <w:multiLevelType w:val="multilevel"/>
    <w:tmpl w:val="087A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C05A99"/>
    <w:multiLevelType w:val="multilevel"/>
    <w:tmpl w:val="C41E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BC47B0"/>
    <w:multiLevelType w:val="multilevel"/>
    <w:tmpl w:val="E2FC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593881"/>
    <w:multiLevelType w:val="multilevel"/>
    <w:tmpl w:val="B35A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32397"/>
    <w:multiLevelType w:val="hybridMultilevel"/>
    <w:tmpl w:val="460239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FF542DB"/>
    <w:multiLevelType w:val="multilevel"/>
    <w:tmpl w:val="398A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116CAD"/>
    <w:multiLevelType w:val="hybridMultilevel"/>
    <w:tmpl w:val="DA404C06"/>
    <w:lvl w:ilvl="0" w:tplc="16EE09FA">
      <w:start w:val="1"/>
      <w:numFmt w:val="decimal"/>
      <w:lvlText w:val="%1."/>
      <w:lvlJc w:val="left"/>
      <w:pPr>
        <w:ind w:left="1020" w:hanging="360"/>
      </w:pPr>
    </w:lvl>
    <w:lvl w:ilvl="1" w:tplc="27DA193C">
      <w:start w:val="1"/>
      <w:numFmt w:val="decimal"/>
      <w:lvlText w:val="%2."/>
      <w:lvlJc w:val="left"/>
      <w:pPr>
        <w:ind w:left="1020" w:hanging="360"/>
      </w:pPr>
    </w:lvl>
    <w:lvl w:ilvl="2" w:tplc="979CE274">
      <w:start w:val="1"/>
      <w:numFmt w:val="decimal"/>
      <w:lvlText w:val="%3."/>
      <w:lvlJc w:val="left"/>
      <w:pPr>
        <w:ind w:left="1020" w:hanging="360"/>
      </w:pPr>
    </w:lvl>
    <w:lvl w:ilvl="3" w:tplc="32C28AD8">
      <w:start w:val="1"/>
      <w:numFmt w:val="decimal"/>
      <w:lvlText w:val="%4."/>
      <w:lvlJc w:val="left"/>
      <w:pPr>
        <w:ind w:left="1020" w:hanging="360"/>
      </w:pPr>
    </w:lvl>
    <w:lvl w:ilvl="4" w:tplc="1230338C">
      <w:start w:val="1"/>
      <w:numFmt w:val="decimal"/>
      <w:lvlText w:val="%5."/>
      <w:lvlJc w:val="left"/>
      <w:pPr>
        <w:ind w:left="1020" w:hanging="360"/>
      </w:pPr>
    </w:lvl>
    <w:lvl w:ilvl="5" w:tplc="CB96CE7A">
      <w:start w:val="1"/>
      <w:numFmt w:val="decimal"/>
      <w:lvlText w:val="%6."/>
      <w:lvlJc w:val="left"/>
      <w:pPr>
        <w:ind w:left="1020" w:hanging="360"/>
      </w:pPr>
    </w:lvl>
    <w:lvl w:ilvl="6" w:tplc="C00E93C8">
      <w:start w:val="1"/>
      <w:numFmt w:val="decimal"/>
      <w:lvlText w:val="%7."/>
      <w:lvlJc w:val="left"/>
      <w:pPr>
        <w:ind w:left="1020" w:hanging="360"/>
      </w:pPr>
    </w:lvl>
    <w:lvl w:ilvl="7" w:tplc="DFFA3DE6">
      <w:start w:val="1"/>
      <w:numFmt w:val="decimal"/>
      <w:lvlText w:val="%8."/>
      <w:lvlJc w:val="left"/>
      <w:pPr>
        <w:ind w:left="1020" w:hanging="360"/>
      </w:pPr>
    </w:lvl>
    <w:lvl w:ilvl="8" w:tplc="03CE459A">
      <w:start w:val="1"/>
      <w:numFmt w:val="decimal"/>
      <w:lvlText w:val="%9."/>
      <w:lvlJc w:val="left"/>
      <w:pPr>
        <w:ind w:left="1020" w:hanging="360"/>
      </w:pPr>
    </w:lvl>
  </w:abstractNum>
  <w:abstractNum w:abstractNumId="41" w15:restartNumberingAfterBreak="0">
    <w:nsid w:val="53F698CE"/>
    <w:multiLevelType w:val="hybridMultilevel"/>
    <w:tmpl w:val="FFFFFFFF"/>
    <w:lvl w:ilvl="0" w:tplc="504259E0">
      <w:start w:val="1"/>
      <w:numFmt w:val="bullet"/>
      <w:lvlText w:val=""/>
      <w:lvlJc w:val="left"/>
      <w:pPr>
        <w:ind w:left="1429" w:hanging="360"/>
      </w:pPr>
      <w:rPr>
        <w:rFonts w:ascii="Symbol" w:hAnsi="Symbol" w:hint="default"/>
      </w:rPr>
    </w:lvl>
    <w:lvl w:ilvl="1" w:tplc="81ECCC3A">
      <w:start w:val="1"/>
      <w:numFmt w:val="bullet"/>
      <w:lvlText w:val="o"/>
      <w:lvlJc w:val="left"/>
      <w:pPr>
        <w:ind w:left="2149" w:hanging="360"/>
      </w:pPr>
      <w:rPr>
        <w:rFonts w:ascii="Courier New" w:hAnsi="Courier New" w:hint="default"/>
      </w:rPr>
    </w:lvl>
    <w:lvl w:ilvl="2" w:tplc="806C4D0E">
      <w:start w:val="1"/>
      <w:numFmt w:val="bullet"/>
      <w:lvlText w:val=""/>
      <w:lvlJc w:val="left"/>
      <w:pPr>
        <w:ind w:left="2869" w:hanging="360"/>
      </w:pPr>
      <w:rPr>
        <w:rFonts w:ascii="Wingdings" w:hAnsi="Wingdings" w:hint="default"/>
      </w:rPr>
    </w:lvl>
    <w:lvl w:ilvl="3" w:tplc="94B805F4">
      <w:start w:val="1"/>
      <w:numFmt w:val="bullet"/>
      <w:lvlText w:val=""/>
      <w:lvlJc w:val="left"/>
      <w:pPr>
        <w:ind w:left="3589" w:hanging="360"/>
      </w:pPr>
      <w:rPr>
        <w:rFonts w:ascii="Symbol" w:hAnsi="Symbol" w:hint="default"/>
      </w:rPr>
    </w:lvl>
    <w:lvl w:ilvl="4" w:tplc="CACC8BDA">
      <w:start w:val="1"/>
      <w:numFmt w:val="bullet"/>
      <w:lvlText w:val="o"/>
      <w:lvlJc w:val="left"/>
      <w:pPr>
        <w:ind w:left="4309" w:hanging="360"/>
      </w:pPr>
      <w:rPr>
        <w:rFonts w:ascii="Courier New" w:hAnsi="Courier New" w:hint="default"/>
      </w:rPr>
    </w:lvl>
    <w:lvl w:ilvl="5" w:tplc="CC9C14B6">
      <w:start w:val="1"/>
      <w:numFmt w:val="bullet"/>
      <w:lvlText w:val=""/>
      <w:lvlJc w:val="left"/>
      <w:pPr>
        <w:ind w:left="5029" w:hanging="360"/>
      </w:pPr>
      <w:rPr>
        <w:rFonts w:ascii="Wingdings" w:hAnsi="Wingdings" w:hint="default"/>
      </w:rPr>
    </w:lvl>
    <w:lvl w:ilvl="6" w:tplc="09EA9F7E">
      <w:start w:val="1"/>
      <w:numFmt w:val="bullet"/>
      <w:lvlText w:val=""/>
      <w:lvlJc w:val="left"/>
      <w:pPr>
        <w:ind w:left="5749" w:hanging="360"/>
      </w:pPr>
      <w:rPr>
        <w:rFonts w:ascii="Symbol" w:hAnsi="Symbol" w:hint="default"/>
      </w:rPr>
    </w:lvl>
    <w:lvl w:ilvl="7" w:tplc="436E6476">
      <w:start w:val="1"/>
      <w:numFmt w:val="bullet"/>
      <w:lvlText w:val="o"/>
      <w:lvlJc w:val="left"/>
      <w:pPr>
        <w:ind w:left="6469" w:hanging="360"/>
      </w:pPr>
      <w:rPr>
        <w:rFonts w:ascii="Courier New" w:hAnsi="Courier New" w:hint="default"/>
      </w:rPr>
    </w:lvl>
    <w:lvl w:ilvl="8" w:tplc="773808B6">
      <w:start w:val="1"/>
      <w:numFmt w:val="bullet"/>
      <w:lvlText w:val=""/>
      <w:lvlJc w:val="left"/>
      <w:pPr>
        <w:ind w:left="7189" w:hanging="360"/>
      </w:pPr>
      <w:rPr>
        <w:rFonts w:ascii="Wingdings" w:hAnsi="Wingdings" w:hint="default"/>
      </w:rPr>
    </w:lvl>
  </w:abstractNum>
  <w:abstractNum w:abstractNumId="42" w15:restartNumberingAfterBreak="0">
    <w:nsid w:val="5CB34198"/>
    <w:multiLevelType w:val="hybridMultilevel"/>
    <w:tmpl w:val="FFFFFFFF"/>
    <w:lvl w:ilvl="0" w:tplc="D2DE3902">
      <w:start w:val="1"/>
      <w:numFmt w:val="decimal"/>
      <w:lvlText w:val="%1."/>
      <w:lvlJc w:val="left"/>
      <w:pPr>
        <w:ind w:left="720" w:hanging="360"/>
      </w:pPr>
    </w:lvl>
    <w:lvl w:ilvl="1" w:tplc="5B1476E2">
      <w:start w:val="1"/>
      <w:numFmt w:val="lowerLetter"/>
      <w:lvlText w:val="%2."/>
      <w:lvlJc w:val="left"/>
      <w:pPr>
        <w:ind w:left="1440" w:hanging="360"/>
      </w:pPr>
    </w:lvl>
    <w:lvl w:ilvl="2" w:tplc="54D29106">
      <w:start w:val="1"/>
      <w:numFmt w:val="lowerRoman"/>
      <w:lvlText w:val="%3."/>
      <w:lvlJc w:val="right"/>
      <w:pPr>
        <w:ind w:left="2160" w:hanging="180"/>
      </w:pPr>
    </w:lvl>
    <w:lvl w:ilvl="3" w:tplc="3BFA62FE">
      <w:start w:val="1"/>
      <w:numFmt w:val="decimal"/>
      <w:lvlText w:val="%4."/>
      <w:lvlJc w:val="left"/>
      <w:pPr>
        <w:ind w:left="2880" w:hanging="360"/>
      </w:pPr>
    </w:lvl>
    <w:lvl w:ilvl="4" w:tplc="144C12AE">
      <w:start w:val="1"/>
      <w:numFmt w:val="lowerLetter"/>
      <w:lvlText w:val="%5."/>
      <w:lvlJc w:val="left"/>
      <w:pPr>
        <w:ind w:left="3600" w:hanging="360"/>
      </w:pPr>
    </w:lvl>
    <w:lvl w:ilvl="5" w:tplc="E3247C50">
      <w:start w:val="1"/>
      <w:numFmt w:val="lowerRoman"/>
      <w:lvlText w:val="%6."/>
      <w:lvlJc w:val="right"/>
      <w:pPr>
        <w:ind w:left="4320" w:hanging="180"/>
      </w:pPr>
    </w:lvl>
    <w:lvl w:ilvl="6" w:tplc="810C0E42">
      <w:start w:val="1"/>
      <w:numFmt w:val="decimal"/>
      <w:lvlText w:val="%7."/>
      <w:lvlJc w:val="left"/>
      <w:pPr>
        <w:ind w:left="5040" w:hanging="360"/>
      </w:pPr>
    </w:lvl>
    <w:lvl w:ilvl="7" w:tplc="429CE5D8">
      <w:start w:val="1"/>
      <w:numFmt w:val="lowerLetter"/>
      <w:lvlText w:val="%8."/>
      <w:lvlJc w:val="left"/>
      <w:pPr>
        <w:ind w:left="5760" w:hanging="360"/>
      </w:pPr>
    </w:lvl>
    <w:lvl w:ilvl="8" w:tplc="30126A36">
      <w:start w:val="1"/>
      <w:numFmt w:val="lowerRoman"/>
      <w:lvlText w:val="%9."/>
      <w:lvlJc w:val="right"/>
      <w:pPr>
        <w:ind w:left="6480" w:hanging="180"/>
      </w:pPr>
    </w:lvl>
  </w:abstractNum>
  <w:abstractNum w:abstractNumId="43" w15:restartNumberingAfterBreak="0">
    <w:nsid w:val="5D1B1893"/>
    <w:multiLevelType w:val="multilevel"/>
    <w:tmpl w:val="FB26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7D6582"/>
    <w:multiLevelType w:val="multilevel"/>
    <w:tmpl w:val="D712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E95E29"/>
    <w:multiLevelType w:val="multilevel"/>
    <w:tmpl w:val="2CFC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7885312">
    <w:abstractNumId w:val="13"/>
  </w:num>
  <w:num w:numId="2" w16cid:durableId="1091269611">
    <w:abstractNumId w:val="4"/>
  </w:num>
  <w:num w:numId="3" w16cid:durableId="1534883776">
    <w:abstractNumId w:val="35"/>
  </w:num>
  <w:num w:numId="4" w16cid:durableId="1068116866">
    <w:abstractNumId w:val="10"/>
  </w:num>
  <w:num w:numId="5" w16cid:durableId="1828590211">
    <w:abstractNumId w:val="45"/>
  </w:num>
  <w:num w:numId="6" w16cid:durableId="488180654">
    <w:abstractNumId w:val="36"/>
  </w:num>
  <w:num w:numId="7" w16cid:durableId="590285664">
    <w:abstractNumId w:val="39"/>
  </w:num>
  <w:num w:numId="8" w16cid:durableId="1816683682">
    <w:abstractNumId w:val="26"/>
  </w:num>
  <w:num w:numId="9" w16cid:durableId="1111971545">
    <w:abstractNumId w:val="34"/>
  </w:num>
  <w:num w:numId="10" w16cid:durableId="139155154">
    <w:abstractNumId w:val="29"/>
  </w:num>
  <w:num w:numId="11" w16cid:durableId="1321933081">
    <w:abstractNumId w:val="7"/>
  </w:num>
  <w:num w:numId="12" w16cid:durableId="423190810">
    <w:abstractNumId w:val="25"/>
  </w:num>
  <w:num w:numId="13" w16cid:durableId="2041852937">
    <w:abstractNumId w:val="20"/>
  </w:num>
  <w:num w:numId="14" w16cid:durableId="226569554">
    <w:abstractNumId w:val="11"/>
  </w:num>
  <w:num w:numId="15" w16cid:durableId="1688942079">
    <w:abstractNumId w:val="44"/>
  </w:num>
  <w:num w:numId="16" w16cid:durableId="1934892774">
    <w:abstractNumId w:val="43"/>
  </w:num>
  <w:num w:numId="17" w16cid:durableId="543097591">
    <w:abstractNumId w:val="37"/>
  </w:num>
  <w:num w:numId="18" w16cid:durableId="7605208">
    <w:abstractNumId w:val="0"/>
  </w:num>
  <w:num w:numId="19" w16cid:durableId="752900788">
    <w:abstractNumId w:val="9"/>
  </w:num>
  <w:num w:numId="20" w16cid:durableId="607852301">
    <w:abstractNumId w:val="3"/>
  </w:num>
  <w:num w:numId="21" w16cid:durableId="785083407">
    <w:abstractNumId w:val="24"/>
  </w:num>
  <w:num w:numId="22" w16cid:durableId="551498960">
    <w:abstractNumId w:val="32"/>
  </w:num>
  <w:num w:numId="23" w16cid:durableId="785393620">
    <w:abstractNumId w:val="33"/>
  </w:num>
  <w:num w:numId="24" w16cid:durableId="1290745573">
    <w:abstractNumId w:val="15"/>
  </w:num>
  <w:num w:numId="25" w16cid:durableId="270402523">
    <w:abstractNumId w:val="22"/>
  </w:num>
  <w:num w:numId="26" w16cid:durableId="1568997402">
    <w:abstractNumId w:val="18"/>
  </w:num>
  <w:num w:numId="27" w16cid:durableId="1958874903">
    <w:abstractNumId w:val="12"/>
  </w:num>
  <w:num w:numId="28" w16cid:durableId="2130855452">
    <w:abstractNumId w:val="28"/>
  </w:num>
  <w:num w:numId="29" w16cid:durableId="481393501">
    <w:abstractNumId w:val="23"/>
  </w:num>
  <w:num w:numId="30" w16cid:durableId="329064868">
    <w:abstractNumId w:val="14"/>
  </w:num>
  <w:num w:numId="31" w16cid:durableId="1573656960">
    <w:abstractNumId w:val="40"/>
  </w:num>
  <w:num w:numId="32" w16cid:durableId="574976578">
    <w:abstractNumId w:val="8"/>
  </w:num>
  <w:num w:numId="33" w16cid:durableId="1870332419">
    <w:abstractNumId w:val="41"/>
  </w:num>
  <w:num w:numId="34" w16cid:durableId="1615673582">
    <w:abstractNumId w:val="21"/>
  </w:num>
  <w:num w:numId="35" w16cid:durableId="1411464615">
    <w:abstractNumId w:val="27"/>
  </w:num>
  <w:num w:numId="36" w16cid:durableId="1287077932">
    <w:abstractNumId w:val="6"/>
  </w:num>
  <w:num w:numId="37" w16cid:durableId="1265963328">
    <w:abstractNumId w:val="42"/>
  </w:num>
  <w:num w:numId="38" w16cid:durableId="1580021792">
    <w:abstractNumId w:val="30"/>
  </w:num>
  <w:num w:numId="39" w16cid:durableId="2144955102">
    <w:abstractNumId w:val="16"/>
  </w:num>
  <w:num w:numId="40" w16cid:durableId="1343701127">
    <w:abstractNumId w:val="17"/>
  </w:num>
  <w:num w:numId="41" w16cid:durableId="674259960">
    <w:abstractNumId w:val="5"/>
  </w:num>
  <w:num w:numId="42" w16cid:durableId="866407865">
    <w:abstractNumId w:val="1"/>
  </w:num>
  <w:num w:numId="43" w16cid:durableId="963317464">
    <w:abstractNumId w:val="2"/>
  </w:num>
  <w:num w:numId="44" w16cid:durableId="306593382">
    <w:abstractNumId w:val="31"/>
  </w:num>
  <w:num w:numId="45" w16cid:durableId="2009018819">
    <w:abstractNumId w:val="38"/>
  </w:num>
  <w:num w:numId="46" w16cid:durableId="1810854700">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F4"/>
    <w:rsid w:val="00000007"/>
    <w:rsid w:val="0000098B"/>
    <w:rsid w:val="00001526"/>
    <w:rsid w:val="00001DE4"/>
    <w:rsid w:val="00002133"/>
    <w:rsid w:val="0000217E"/>
    <w:rsid w:val="000024E9"/>
    <w:rsid w:val="00002FFD"/>
    <w:rsid w:val="000036C5"/>
    <w:rsid w:val="00003CFF"/>
    <w:rsid w:val="0000501B"/>
    <w:rsid w:val="000053C3"/>
    <w:rsid w:val="00005E2D"/>
    <w:rsid w:val="000064D3"/>
    <w:rsid w:val="00006625"/>
    <w:rsid w:val="00006C26"/>
    <w:rsid w:val="00006C6C"/>
    <w:rsid w:val="00006DC2"/>
    <w:rsid w:val="0001027D"/>
    <w:rsid w:val="00010A5A"/>
    <w:rsid w:val="00010BA5"/>
    <w:rsid w:val="0001199D"/>
    <w:rsid w:val="00011E2A"/>
    <w:rsid w:val="00013285"/>
    <w:rsid w:val="00014263"/>
    <w:rsid w:val="00014A32"/>
    <w:rsid w:val="00014E0A"/>
    <w:rsid w:val="000153DD"/>
    <w:rsid w:val="00016D54"/>
    <w:rsid w:val="0002062E"/>
    <w:rsid w:val="0002121F"/>
    <w:rsid w:val="00021A87"/>
    <w:rsid w:val="00021B3B"/>
    <w:rsid w:val="00021D13"/>
    <w:rsid w:val="00023217"/>
    <w:rsid w:val="00023DC8"/>
    <w:rsid w:val="0002436D"/>
    <w:rsid w:val="0002438C"/>
    <w:rsid w:val="0002544F"/>
    <w:rsid w:val="00025557"/>
    <w:rsid w:val="000261D8"/>
    <w:rsid w:val="000269C2"/>
    <w:rsid w:val="00026D9E"/>
    <w:rsid w:val="00026DBE"/>
    <w:rsid w:val="0002792B"/>
    <w:rsid w:val="000305C2"/>
    <w:rsid w:val="0003098E"/>
    <w:rsid w:val="000309B2"/>
    <w:rsid w:val="00030B7A"/>
    <w:rsid w:val="00030C94"/>
    <w:rsid w:val="000310A0"/>
    <w:rsid w:val="00031D7F"/>
    <w:rsid w:val="0003295B"/>
    <w:rsid w:val="00032B49"/>
    <w:rsid w:val="00033495"/>
    <w:rsid w:val="00033515"/>
    <w:rsid w:val="000347C7"/>
    <w:rsid w:val="00034C30"/>
    <w:rsid w:val="00034CA2"/>
    <w:rsid w:val="00035304"/>
    <w:rsid w:val="000363AC"/>
    <w:rsid w:val="00036638"/>
    <w:rsid w:val="00036E0A"/>
    <w:rsid w:val="00037606"/>
    <w:rsid w:val="00037A04"/>
    <w:rsid w:val="00037E02"/>
    <w:rsid w:val="00037FF5"/>
    <w:rsid w:val="00040B14"/>
    <w:rsid w:val="00041328"/>
    <w:rsid w:val="0004164C"/>
    <w:rsid w:val="00041B97"/>
    <w:rsid w:val="00041DA5"/>
    <w:rsid w:val="00041EBA"/>
    <w:rsid w:val="00041FC2"/>
    <w:rsid w:val="00041FE4"/>
    <w:rsid w:val="0004222B"/>
    <w:rsid w:val="00042F71"/>
    <w:rsid w:val="000434CC"/>
    <w:rsid w:val="00044152"/>
    <w:rsid w:val="000446FD"/>
    <w:rsid w:val="00044BB2"/>
    <w:rsid w:val="00046758"/>
    <w:rsid w:val="00046BBC"/>
    <w:rsid w:val="00046C2E"/>
    <w:rsid w:val="000470B3"/>
    <w:rsid w:val="0004726B"/>
    <w:rsid w:val="000474D3"/>
    <w:rsid w:val="00050653"/>
    <w:rsid w:val="00051AE1"/>
    <w:rsid w:val="00051EC0"/>
    <w:rsid w:val="00052E88"/>
    <w:rsid w:val="00053C59"/>
    <w:rsid w:val="0005461F"/>
    <w:rsid w:val="000549A4"/>
    <w:rsid w:val="00054AD0"/>
    <w:rsid w:val="00055122"/>
    <w:rsid w:val="00055DB6"/>
    <w:rsid w:val="00056144"/>
    <w:rsid w:val="00056AD1"/>
    <w:rsid w:val="00056F2B"/>
    <w:rsid w:val="00060092"/>
    <w:rsid w:val="00060952"/>
    <w:rsid w:val="00060B26"/>
    <w:rsid w:val="00060DD0"/>
    <w:rsid w:val="000613F3"/>
    <w:rsid w:val="00061A47"/>
    <w:rsid w:val="00061CC9"/>
    <w:rsid w:val="00061D64"/>
    <w:rsid w:val="00062582"/>
    <w:rsid w:val="000625BE"/>
    <w:rsid w:val="00063072"/>
    <w:rsid w:val="00063F1B"/>
    <w:rsid w:val="00064240"/>
    <w:rsid w:val="00064C04"/>
    <w:rsid w:val="00064FB3"/>
    <w:rsid w:val="00065068"/>
    <w:rsid w:val="00065F73"/>
    <w:rsid w:val="00066A31"/>
    <w:rsid w:val="000700FE"/>
    <w:rsid w:val="00070111"/>
    <w:rsid w:val="00070CEC"/>
    <w:rsid w:val="00070E57"/>
    <w:rsid w:val="00071380"/>
    <w:rsid w:val="0007163E"/>
    <w:rsid w:val="000720A2"/>
    <w:rsid w:val="0007278E"/>
    <w:rsid w:val="0007279F"/>
    <w:rsid w:val="000729AB"/>
    <w:rsid w:val="00073594"/>
    <w:rsid w:val="00073618"/>
    <w:rsid w:val="000738A2"/>
    <w:rsid w:val="00074A3B"/>
    <w:rsid w:val="00074BDD"/>
    <w:rsid w:val="00075F2F"/>
    <w:rsid w:val="00076106"/>
    <w:rsid w:val="000764AE"/>
    <w:rsid w:val="00076719"/>
    <w:rsid w:val="0007790E"/>
    <w:rsid w:val="00077DB0"/>
    <w:rsid w:val="000805B2"/>
    <w:rsid w:val="00080973"/>
    <w:rsid w:val="00080DD1"/>
    <w:rsid w:val="00080E91"/>
    <w:rsid w:val="000829F2"/>
    <w:rsid w:val="00082EA3"/>
    <w:rsid w:val="000831CD"/>
    <w:rsid w:val="000839E5"/>
    <w:rsid w:val="00083E88"/>
    <w:rsid w:val="00085438"/>
    <w:rsid w:val="00086A8E"/>
    <w:rsid w:val="00087527"/>
    <w:rsid w:val="00087D65"/>
    <w:rsid w:val="000902D7"/>
    <w:rsid w:val="00090375"/>
    <w:rsid w:val="00090EAB"/>
    <w:rsid w:val="00091804"/>
    <w:rsid w:val="00093F48"/>
    <w:rsid w:val="000943F0"/>
    <w:rsid w:val="00094911"/>
    <w:rsid w:val="00095661"/>
    <w:rsid w:val="00095EFC"/>
    <w:rsid w:val="00096BFB"/>
    <w:rsid w:val="00097045"/>
    <w:rsid w:val="00097369"/>
    <w:rsid w:val="000A0271"/>
    <w:rsid w:val="000A077F"/>
    <w:rsid w:val="000A0B60"/>
    <w:rsid w:val="000A10BB"/>
    <w:rsid w:val="000A1120"/>
    <w:rsid w:val="000A1CE3"/>
    <w:rsid w:val="000A1DD1"/>
    <w:rsid w:val="000A1EBB"/>
    <w:rsid w:val="000A24FA"/>
    <w:rsid w:val="000A3FCB"/>
    <w:rsid w:val="000A4111"/>
    <w:rsid w:val="000A41EA"/>
    <w:rsid w:val="000A4953"/>
    <w:rsid w:val="000A4BE0"/>
    <w:rsid w:val="000A526C"/>
    <w:rsid w:val="000A589C"/>
    <w:rsid w:val="000A60BA"/>
    <w:rsid w:val="000A6A86"/>
    <w:rsid w:val="000A7738"/>
    <w:rsid w:val="000A7A79"/>
    <w:rsid w:val="000B0A76"/>
    <w:rsid w:val="000B19F1"/>
    <w:rsid w:val="000B2CFB"/>
    <w:rsid w:val="000B3004"/>
    <w:rsid w:val="000B3326"/>
    <w:rsid w:val="000B3A2C"/>
    <w:rsid w:val="000B3AA3"/>
    <w:rsid w:val="000B3B80"/>
    <w:rsid w:val="000B3E36"/>
    <w:rsid w:val="000B4D03"/>
    <w:rsid w:val="000B5052"/>
    <w:rsid w:val="000B6E29"/>
    <w:rsid w:val="000B6F4C"/>
    <w:rsid w:val="000B7506"/>
    <w:rsid w:val="000B7822"/>
    <w:rsid w:val="000B7F4D"/>
    <w:rsid w:val="000C0B92"/>
    <w:rsid w:val="000C0B9B"/>
    <w:rsid w:val="000C0D84"/>
    <w:rsid w:val="000C0D99"/>
    <w:rsid w:val="000C160B"/>
    <w:rsid w:val="000C1657"/>
    <w:rsid w:val="000C2ABF"/>
    <w:rsid w:val="000C2D40"/>
    <w:rsid w:val="000C2E11"/>
    <w:rsid w:val="000C35A6"/>
    <w:rsid w:val="000C402B"/>
    <w:rsid w:val="000C4ADA"/>
    <w:rsid w:val="000C4CBB"/>
    <w:rsid w:val="000C4F18"/>
    <w:rsid w:val="000C6007"/>
    <w:rsid w:val="000C6776"/>
    <w:rsid w:val="000C75A1"/>
    <w:rsid w:val="000C78D6"/>
    <w:rsid w:val="000C7DC8"/>
    <w:rsid w:val="000D0286"/>
    <w:rsid w:val="000D0CA9"/>
    <w:rsid w:val="000D1450"/>
    <w:rsid w:val="000D2991"/>
    <w:rsid w:val="000D3A35"/>
    <w:rsid w:val="000D3A6F"/>
    <w:rsid w:val="000D3D88"/>
    <w:rsid w:val="000D4041"/>
    <w:rsid w:val="000D4123"/>
    <w:rsid w:val="000D5EF6"/>
    <w:rsid w:val="000D6195"/>
    <w:rsid w:val="000D689C"/>
    <w:rsid w:val="000D69E8"/>
    <w:rsid w:val="000D6F2D"/>
    <w:rsid w:val="000D75BA"/>
    <w:rsid w:val="000D7F9C"/>
    <w:rsid w:val="000E07F4"/>
    <w:rsid w:val="000E0900"/>
    <w:rsid w:val="000E0C56"/>
    <w:rsid w:val="000E2F51"/>
    <w:rsid w:val="000E2FCE"/>
    <w:rsid w:val="000E3990"/>
    <w:rsid w:val="000E3BB9"/>
    <w:rsid w:val="000E42D3"/>
    <w:rsid w:val="000E4306"/>
    <w:rsid w:val="000E43FA"/>
    <w:rsid w:val="000E4619"/>
    <w:rsid w:val="000E474A"/>
    <w:rsid w:val="000E4A04"/>
    <w:rsid w:val="000E503F"/>
    <w:rsid w:val="000E5895"/>
    <w:rsid w:val="000E5A82"/>
    <w:rsid w:val="000E67CF"/>
    <w:rsid w:val="000E6F49"/>
    <w:rsid w:val="000E7131"/>
    <w:rsid w:val="000E796A"/>
    <w:rsid w:val="000E7E63"/>
    <w:rsid w:val="000F05CB"/>
    <w:rsid w:val="000F09F4"/>
    <w:rsid w:val="000F12CE"/>
    <w:rsid w:val="000F1976"/>
    <w:rsid w:val="000F237F"/>
    <w:rsid w:val="000F24E0"/>
    <w:rsid w:val="000F2AA2"/>
    <w:rsid w:val="000F2D5A"/>
    <w:rsid w:val="000F2F56"/>
    <w:rsid w:val="000F39F4"/>
    <w:rsid w:val="000F3BA9"/>
    <w:rsid w:val="000F4D97"/>
    <w:rsid w:val="000F5210"/>
    <w:rsid w:val="000F53F4"/>
    <w:rsid w:val="000F5A87"/>
    <w:rsid w:val="000F6077"/>
    <w:rsid w:val="000F625B"/>
    <w:rsid w:val="000F7DA6"/>
    <w:rsid w:val="00100299"/>
    <w:rsid w:val="001007B6"/>
    <w:rsid w:val="001007DE"/>
    <w:rsid w:val="00101189"/>
    <w:rsid w:val="001017AF"/>
    <w:rsid w:val="00101A80"/>
    <w:rsid w:val="00101D29"/>
    <w:rsid w:val="00101F2E"/>
    <w:rsid w:val="00103199"/>
    <w:rsid w:val="001035D3"/>
    <w:rsid w:val="00103951"/>
    <w:rsid w:val="001046E0"/>
    <w:rsid w:val="001057A4"/>
    <w:rsid w:val="001066E8"/>
    <w:rsid w:val="00106D45"/>
    <w:rsid w:val="00106E47"/>
    <w:rsid w:val="00106E76"/>
    <w:rsid w:val="001074DD"/>
    <w:rsid w:val="00107629"/>
    <w:rsid w:val="00107A11"/>
    <w:rsid w:val="00107ED7"/>
    <w:rsid w:val="00110614"/>
    <w:rsid w:val="001106AF"/>
    <w:rsid w:val="00110E45"/>
    <w:rsid w:val="0011124D"/>
    <w:rsid w:val="0011143E"/>
    <w:rsid w:val="0011157A"/>
    <w:rsid w:val="00111AEC"/>
    <w:rsid w:val="00111CBE"/>
    <w:rsid w:val="0011207B"/>
    <w:rsid w:val="0011283C"/>
    <w:rsid w:val="001128A6"/>
    <w:rsid w:val="00112E34"/>
    <w:rsid w:val="00112EA0"/>
    <w:rsid w:val="001137CB"/>
    <w:rsid w:val="001160D4"/>
    <w:rsid w:val="00116200"/>
    <w:rsid w:val="00116BB1"/>
    <w:rsid w:val="00117C50"/>
    <w:rsid w:val="00117E2F"/>
    <w:rsid w:val="0012011C"/>
    <w:rsid w:val="00120887"/>
    <w:rsid w:val="00121417"/>
    <w:rsid w:val="00121633"/>
    <w:rsid w:val="00122C54"/>
    <w:rsid w:val="00122E1D"/>
    <w:rsid w:val="0012338E"/>
    <w:rsid w:val="00123929"/>
    <w:rsid w:val="00123A29"/>
    <w:rsid w:val="00123BF0"/>
    <w:rsid w:val="0012480F"/>
    <w:rsid w:val="00124DD8"/>
    <w:rsid w:val="00125146"/>
    <w:rsid w:val="00125D48"/>
    <w:rsid w:val="00125E7D"/>
    <w:rsid w:val="00126156"/>
    <w:rsid w:val="00126600"/>
    <w:rsid w:val="00126C2A"/>
    <w:rsid w:val="00126DE2"/>
    <w:rsid w:val="001271A7"/>
    <w:rsid w:val="0013050E"/>
    <w:rsid w:val="00130866"/>
    <w:rsid w:val="00130911"/>
    <w:rsid w:val="001315DC"/>
    <w:rsid w:val="00131D6A"/>
    <w:rsid w:val="00131EC5"/>
    <w:rsid w:val="0013263B"/>
    <w:rsid w:val="00132CF1"/>
    <w:rsid w:val="00132DDC"/>
    <w:rsid w:val="00132E6A"/>
    <w:rsid w:val="001333E4"/>
    <w:rsid w:val="00134BCF"/>
    <w:rsid w:val="0013502F"/>
    <w:rsid w:val="001352C9"/>
    <w:rsid w:val="00135A36"/>
    <w:rsid w:val="00135A65"/>
    <w:rsid w:val="0013605E"/>
    <w:rsid w:val="00136F8E"/>
    <w:rsid w:val="001371DC"/>
    <w:rsid w:val="0013797D"/>
    <w:rsid w:val="0014026A"/>
    <w:rsid w:val="001403C6"/>
    <w:rsid w:val="0014148A"/>
    <w:rsid w:val="00141542"/>
    <w:rsid w:val="00141A8A"/>
    <w:rsid w:val="00141EAC"/>
    <w:rsid w:val="00142010"/>
    <w:rsid w:val="001420AF"/>
    <w:rsid w:val="001423D7"/>
    <w:rsid w:val="00142431"/>
    <w:rsid w:val="00142C7F"/>
    <w:rsid w:val="0014338F"/>
    <w:rsid w:val="00143DB3"/>
    <w:rsid w:val="00144C90"/>
    <w:rsid w:val="00145092"/>
    <w:rsid w:val="001450C0"/>
    <w:rsid w:val="001455EA"/>
    <w:rsid w:val="00145785"/>
    <w:rsid w:val="00146318"/>
    <w:rsid w:val="0014632D"/>
    <w:rsid w:val="00146948"/>
    <w:rsid w:val="001469EF"/>
    <w:rsid w:val="00146C13"/>
    <w:rsid w:val="001476DF"/>
    <w:rsid w:val="001503A7"/>
    <w:rsid w:val="001503D9"/>
    <w:rsid w:val="00151ACB"/>
    <w:rsid w:val="001528F0"/>
    <w:rsid w:val="0015402A"/>
    <w:rsid w:val="00154583"/>
    <w:rsid w:val="00155C49"/>
    <w:rsid w:val="00155EF5"/>
    <w:rsid w:val="0015725D"/>
    <w:rsid w:val="001578A3"/>
    <w:rsid w:val="001602A2"/>
    <w:rsid w:val="001603F3"/>
    <w:rsid w:val="001608D1"/>
    <w:rsid w:val="00161557"/>
    <w:rsid w:val="001621B8"/>
    <w:rsid w:val="0016231C"/>
    <w:rsid w:val="001624EA"/>
    <w:rsid w:val="00162AAA"/>
    <w:rsid w:val="00162B05"/>
    <w:rsid w:val="00163398"/>
    <w:rsid w:val="001633DD"/>
    <w:rsid w:val="00163428"/>
    <w:rsid w:val="00163464"/>
    <w:rsid w:val="001634C3"/>
    <w:rsid w:val="001637BE"/>
    <w:rsid w:val="0016391E"/>
    <w:rsid w:val="0016395B"/>
    <w:rsid w:val="00164143"/>
    <w:rsid w:val="0016456C"/>
    <w:rsid w:val="001649C5"/>
    <w:rsid w:val="00165188"/>
    <w:rsid w:val="001656C6"/>
    <w:rsid w:val="0016578C"/>
    <w:rsid w:val="00165DF2"/>
    <w:rsid w:val="00167315"/>
    <w:rsid w:val="00170394"/>
    <w:rsid w:val="00170797"/>
    <w:rsid w:val="00171EA7"/>
    <w:rsid w:val="001723F7"/>
    <w:rsid w:val="001727A1"/>
    <w:rsid w:val="001736EF"/>
    <w:rsid w:val="0017396A"/>
    <w:rsid w:val="00175309"/>
    <w:rsid w:val="001755E2"/>
    <w:rsid w:val="0017623E"/>
    <w:rsid w:val="00176A90"/>
    <w:rsid w:val="00177413"/>
    <w:rsid w:val="00177993"/>
    <w:rsid w:val="0018006C"/>
    <w:rsid w:val="0018064D"/>
    <w:rsid w:val="00180BDB"/>
    <w:rsid w:val="001811A8"/>
    <w:rsid w:val="0018156B"/>
    <w:rsid w:val="00181706"/>
    <w:rsid w:val="00181C00"/>
    <w:rsid w:val="00182669"/>
    <w:rsid w:val="00182CAA"/>
    <w:rsid w:val="00182CBA"/>
    <w:rsid w:val="00182DDD"/>
    <w:rsid w:val="0018387F"/>
    <w:rsid w:val="00184FCF"/>
    <w:rsid w:val="001852DE"/>
    <w:rsid w:val="0018611F"/>
    <w:rsid w:val="001863B0"/>
    <w:rsid w:val="00186C0A"/>
    <w:rsid w:val="001872BE"/>
    <w:rsid w:val="0018761E"/>
    <w:rsid w:val="00187664"/>
    <w:rsid w:val="00187D60"/>
    <w:rsid w:val="00187F18"/>
    <w:rsid w:val="0019271A"/>
    <w:rsid w:val="001950E6"/>
    <w:rsid w:val="00195A95"/>
    <w:rsid w:val="00195BDB"/>
    <w:rsid w:val="00195CAC"/>
    <w:rsid w:val="00195E97"/>
    <w:rsid w:val="00196482"/>
    <w:rsid w:val="00196819"/>
    <w:rsid w:val="0019689B"/>
    <w:rsid w:val="00196BFD"/>
    <w:rsid w:val="001976EC"/>
    <w:rsid w:val="00197DEF"/>
    <w:rsid w:val="00197EFD"/>
    <w:rsid w:val="001A0E04"/>
    <w:rsid w:val="001A11C1"/>
    <w:rsid w:val="001A1317"/>
    <w:rsid w:val="001A1679"/>
    <w:rsid w:val="001A2817"/>
    <w:rsid w:val="001A3573"/>
    <w:rsid w:val="001A359A"/>
    <w:rsid w:val="001A41AC"/>
    <w:rsid w:val="001A4440"/>
    <w:rsid w:val="001A5E78"/>
    <w:rsid w:val="001A68D4"/>
    <w:rsid w:val="001A763D"/>
    <w:rsid w:val="001A76F8"/>
    <w:rsid w:val="001A771B"/>
    <w:rsid w:val="001A799B"/>
    <w:rsid w:val="001A7DBC"/>
    <w:rsid w:val="001B05FD"/>
    <w:rsid w:val="001B1864"/>
    <w:rsid w:val="001B19BB"/>
    <w:rsid w:val="001B1C24"/>
    <w:rsid w:val="001B2987"/>
    <w:rsid w:val="001B3F30"/>
    <w:rsid w:val="001B527B"/>
    <w:rsid w:val="001B5E02"/>
    <w:rsid w:val="001B6670"/>
    <w:rsid w:val="001B7DD4"/>
    <w:rsid w:val="001B7E39"/>
    <w:rsid w:val="001C0053"/>
    <w:rsid w:val="001C118F"/>
    <w:rsid w:val="001C2F06"/>
    <w:rsid w:val="001C35B0"/>
    <w:rsid w:val="001C3E37"/>
    <w:rsid w:val="001C41F1"/>
    <w:rsid w:val="001C44A8"/>
    <w:rsid w:val="001C4788"/>
    <w:rsid w:val="001C4E0B"/>
    <w:rsid w:val="001C500A"/>
    <w:rsid w:val="001C5125"/>
    <w:rsid w:val="001C5A29"/>
    <w:rsid w:val="001C6308"/>
    <w:rsid w:val="001C7758"/>
    <w:rsid w:val="001D122A"/>
    <w:rsid w:val="001D185E"/>
    <w:rsid w:val="001D272F"/>
    <w:rsid w:val="001D3140"/>
    <w:rsid w:val="001D342D"/>
    <w:rsid w:val="001D3670"/>
    <w:rsid w:val="001D3A57"/>
    <w:rsid w:val="001D481C"/>
    <w:rsid w:val="001D4D0E"/>
    <w:rsid w:val="001D54CB"/>
    <w:rsid w:val="001D55CF"/>
    <w:rsid w:val="001D589B"/>
    <w:rsid w:val="001D5BFF"/>
    <w:rsid w:val="001D5C6D"/>
    <w:rsid w:val="001D6971"/>
    <w:rsid w:val="001D6F1B"/>
    <w:rsid w:val="001D7AD7"/>
    <w:rsid w:val="001DA2AD"/>
    <w:rsid w:val="001E04D3"/>
    <w:rsid w:val="001E0CD4"/>
    <w:rsid w:val="001E18BF"/>
    <w:rsid w:val="001E18C1"/>
    <w:rsid w:val="001E18DE"/>
    <w:rsid w:val="001E1A80"/>
    <w:rsid w:val="001E2428"/>
    <w:rsid w:val="001E2DC2"/>
    <w:rsid w:val="001E343B"/>
    <w:rsid w:val="001E3CF8"/>
    <w:rsid w:val="001E4D8E"/>
    <w:rsid w:val="001E4D95"/>
    <w:rsid w:val="001E59D2"/>
    <w:rsid w:val="001E5C11"/>
    <w:rsid w:val="001E5C8C"/>
    <w:rsid w:val="001E5E1A"/>
    <w:rsid w:val="001E62D6"/>
    <w:rsid w:val="001E639A"/>
    <w:rsid w:val="001E65D1"/>
    <w:rsid w:val="001E6D4F"/>
    <w:rsid w:val="001E6D63"/>
    <w:rsid w:val="001E6E55"/>
    <w:rsid w:val="001E7030"/>
    <w:rsid w:val="001E7245"/>
    <w:rsid w:val="001E7296"/>
    <w:rsid w:val="001E749D"/>
    <w:rsid w:val="001E7693"/>
    <w:rsid w:val="001E7CE7"/>
    <w:rsid w:val="001F0820"/>
    <w:rsid w:val="001F0931"/>
    <w:rsid w:val="001F0B82"/>
    <w:rsid w:val="001F0D09"/>
    <w:rsid w:val="001F26D7"/>
    <w:rsid w:val="001F3608"/>
    <w:rsid w:val="001F3B94"/>
    <w:rsid w:val="001F41E9"/>
    <w:rsid w:val="001F4D1E"/>
    <w:rsid w:val="001F4D3E"/>
    <w:rsid w:val="001F5194"/>
    <w:rsid w:val="001F5A16"/>
    <w:rsid w:val="001F6D30"/>
    <w:rsid w:val="001F7679"/>
    <w:rsid w:val="00202176"/>
    <w:rsid w:val="0020572B"/>
    <w:rsid w:val="00205F90"/>
    <w:rsid w:val="00206971"/>
    <w:rsid w:val="00207133"/>
    <w:rsid w:val="002073A1"/>
    <w:rsid w:val="00207658"/>
    <w:rsid w:val="00207715"/>
    <w:rsid w:val="0020A82D"/>
    <w:rsid w:val="00210171"/>
    <w:rsid w:val="00210BA8"/>
    <w:rsid w:val="0021169E"/>
    <w:rsid w:val="002118A6"/>
    <w:rsid w:val="00211B07"/>
    <w:rsid w:val="002122FF"/>
    <w:rsid w:val="00212B28"/>
    <w:rsid w:val="00212FF6"/>
    <w:rsid w:val="0021428E"/>
    <w:rsid w:val="002147E2"/>
    <w:rsid w:val="002147F1"/>
    <w:rsid w:val="0021481F"/>
    <w:rsid w:val="00214EF8"/>
    <w:rsid w:val="0021506C"/>
    <w:rsid w:val="00215550"/>
    <w:rsid w:val="002155EA"/>
    <w:rsid w:val="00215999"/>
    <w:rsid w:val="00216718"/>
    <w:rsid w:val="002200E9"/>
    <w:rsid w:val="0022045A"/>
    <w:rsid w:val="002205A1"/>
    <w:rsid w:val="00220964"/>
    <w:rsid w:val="002209CB"/>
    <w:rsid w:val="002212C5"/>
    <w:rsid w:val="002213E4"/>
    <w:rsid w:val="0022170E"/>
    <w:rsid w:val="002227A0"/>
    <w:rsid w:val="0022288C"/>
    <w:rsid w:val="00223BBD"/>
    <w:rsid w:val="00224D3D"/>
    <w:rsid w:val="00225DEB"/>
    <w:rsid w:val="00225F31"/>
    <w:rsid w:val="002266BC"/>
    <w:rsid w:val="00226CE5"/>
    <w:rsid w:val="00227406"/>
    <w:rsid w:val="00227846"/>
    <w:rsid w:val="00227F8C"/>
    <w:rsid w:val="00230B33"/>
    <w:rsid w:val="00230DE1"/>
    <w:rsid w:val="00230E6E"/>
    <w:rsid w:val="0023234D"/>
    <w:rsid w:val="00232BA2"/>
    <w:rsid w:val="002347A1"/>
    <w:rsid w:val="002347C8"/>
    <w:rsid w:val="00234821"/>
    <w:rsid w:val="00234EC6"/>
    <w:rsid w:val="002351EB"/>
    <w:rsid w:val="002352E7"/>
    <w:rsid w:val="002354A1"/>
    <w:rsid w:val="0023562B"/>
    <w:rsid w:val="00235C3B"/>
    <w:rsid w:val="002360A5"/>
    <w:rsid w:val="002362FE"/>
    <w:rsid w:val="0023640F"/>
    <w:rsid w:val="00236624"/>
    <w:rsid w:val="00236A18"/>
    <w:rsid w:val="00236AEB"/>
    <w:rsid w:val="00237003"/>
    <w:rsid w:val="0023796E"/>
    <w:rsid w:val="00237CEE"/>
    <w:rsid w:val="00240DA8"/>
    <w:rsid w:val="0024122A"/>
    <w:rsid w:val="00242622"/>
    <w:rsid w:val="00242646"/>
    <w:rsid w:val="00242891"/>
    <w:rsid w:val="00242EDD"/>
    <w:rsid w:val="00243C5F"/>
    <w:rsid w:val="00244BB1"/>
    <w:rsid w:val="00244FA3"/>
    <w:rsid w:val="00245A75"/>
    <w:rsid w:val="00245FA9"/>
    <w:rsid w:val="002462A2"/>
    <w:rsid w:val="00246337"/>
    <w:rsid w:val="0024697B"/>
    <w:rsid w:val="00246CAE"/>
    <w:rsid w:val="00247205"/>
    <w:rsid w:val="0024758E"/>
    <w:rsid w:val="00247A9C"/>
    <w:rsid w:val="002500B7"/>
    <w:rsid w:val="00250770"/>
    <w:rsid w:val="00251282"/>
    <w:rsid w:val="00251F93"/>
    <w:rsid w:val="0025221C"/>
    <w:rsid w:val="00252C62"/>
    <w:rsid w:val="00253408"/>
    <w:rsid w:val="002541C6"/>
    <w:rsid w:val="00254A20"/>
    <w:rsid w:val="00254BB2"/>
    <w:rsid w:val="002551AA"/>
    <w:rsid w:val="0025561B"/>
    <w:rsid w:val="00256012"/>
    <w:rsid w:val="00256C27"/>
    <w:rsid w:val="00257C7A"/>
    <w:rsid w:val="00260465"/>
    <w:rsid w:val="002605D3"/>
    <w:rsid w:val="0026067C"/>
    <w:rsid w:val="00260D5A"/>
    <w:rsid w:val="00261028"/>
    <w:rsid w:val="0026290C"/>
    <w:rsid w:val="00262FE9"/>
    <w:rsid w:val="0026347D"/>
    <w:rsid w:val="00264370"/>
    <w:rsid w:val="00264740"/>
    <w:rsid w:val="00264ABB"/>
    <w:rsid w:val="00265C90"/>
    <w:rsid w:val="00266D37"/>
    <w:rsid w:val="002671FE"/>
    <w:rsid w:val="002673A7"/>
    <w:rsid w:val="00267500"/>
    <w:rsid w:val="00267BE7"/>
    <w:rsid w:val="00267C0A"/>
    <w:rsid w:val="00267D9F"/>
    <w:rsid w:val="002700F7"/>
    <w:rsid w:val="00270D5D"/>
    <w:rsid w:val="0027109E"/>
    <w:rsid w:val="00271656"/>
    <w:rsid w:val="002719B1"/>
    <w:rsid w:val="00271F3F"/>
    <w:rsid w:val="0027260D"/>
    <w:rsid w:val="002727A0"/>
    <w:rsid w:val="00273A1C"/>
    <w:rsid w:val="00274270"/>
    <w:rsid w:val="0027494D"/>
    <w:rsid w:val="00274B1D"/>
    <w:rsid w:val="00274BED"/>
    <w:rsid w:val="00274CDA"/>
    <w:rsid w:val="002760D5"/>
    <w:rsid w:val="00276636"/>
    <w:rsid w:val="00276B97"/>
    <w:rsid w:val="00276E7E"/>
    <w:rsid w:val="00277556"/>
    <w:rsid w:val="00277878"/>
    <w:rsid w:val="00277B8C"/>
    <w:rsid w:val="00280D89"/>
    <w:rsid w:val="0028117D"/>
    <w:rsid w:val="00281A05"/>
    <w:rsid w:val="002823BB"/>
    <w:rsid w:val="00283DA7"/>
    <w:rsid w:val="00283E7B"/>
    <w:rsid w:val="00284318"/>
    <w:rsid w:val="00284DBD"/>
    <w:rsid w:val="00285795"/>
    <w:rsid w:val="00286E01"/>
    <w:rsid w:val="0028736E"/>
    <w:rsid w:val="00290EF4"/>
    <w:rsid w:val="002914FE"/>
    <w:rsid w:val="002920C3"/>
    <w:rsid w:val="002925F3"/>
    <w:rsid w:val="00292E12"/>
    <w:rsid w:val="00293094"/>
    <w:rsid w:val="00294A50"/>
    <w:rsid w:val="00294E5D"/>
    <w:rsid w:val="002950D1"/>
    <w:rsid w:val="002961F5"/>
    <w:rsid w:val="00296528"/>
    <w:rsid w:val="00297267"/>
    <w:rsid w:val="00297759"/>
    <w:rsid w:val="00297B0D"/>
    <w:rsid w:val="002A06B2"/>
    <w:rsid w:val="002A0978"/>
    <w:rsid w:val="002A2BFB"/>
    <w:rsid w:val="002A36CD"/>
    <w:rsid w:val="002A3C87"/>
    <w:rsid w:val="002A4234"/>
    <w:rsid w:val="002A4B1B"/>
    <w:rsid w:val="002A4EC7"/>
    <w:rsid w:val="002A5082"/>
    <w:rsid w:val="002A574F"/>
    <w:rsid w:val="002A58EF"/>
    <w:rsid w:val="002A6DAE"/>
    <w:rsid w:val="002A6FBB"/>
    <w:rsid w:val="002A71C6"/>
    <w:rsid w:val="002A77A8"/>
    <w:rsid w:val="002A7C6C"/>
    <w:rsid w:val="002B069B"/>
    <w:rsid w:val="002B0BB6"/>
    <w:rsid w:val="002B0F3C"/>
    <w:rsid w:val="002B1421"/>
    <w:rsid w:val="002B3302"/>
    <w:rsid w:val="002B3595"/>
    <w:rsid w:val="002B4A55"/>
    <w:rsid w:val="002B51E4"/>
    <w:rsid w:val="002B57D4"/>
    <w:rsid w:val="002B6171"/>
    <w:rsid w:val="002C1D11"/>
    <w:rsid w:val="002C2188"/>
    <w:rsid w:val="002C255D"/>
    <w:rsid w:val="002C299D"/>
    <w:rsid w:val="002C2C3E"/>
    <w:rsid w:val="002C3427"/>
    <w:rsid w:val="002C3521"/>
    <w:rsid w:val="002C3ABD"/>
    <w:rsid w:val="002C3C7F"/>
    <w:rsid w:val="002C3DEF"/>
    <w:rsid w:val="002C3E91"/>
    <w:rsid w:val="002C42DC"/>
    <w:rsid w:val="002C48A4"/>
    <w:rsid w:val="002C51FF"/>
    <w:rsid w:val="002C5B3E"/>
    <w:rsid w:val="002C6885"/>
    <w:rsid w:val="002C6890"/>
    <w:rsid w:val="002C6CA2"/>
    <w:rsid w:val="002C73D6"/>
    <w:rsid w:val="002D01A3"/>
    <w:rsid w:val="002D0DD5"/>
    <w:rsid w:val="002D0E14"/>
    <w:rsid w:val="002D13F4"/>
    <w:rsid w:val="002D16D4"/>
    <w:rsid w:val="002D1E50"/>
    <w:rsid w:val="002D2317"/>
    <w:rsid w:val="002D2538"/>
    <w:rsid w:val="002D26A6"/>
    <w:rsid w:val="002D26B5"/>
    <w:rsid w:val="002D2868"/>
    <w:rsid w:val="002D4134"/>
    <w:rsid w:val="002D469D"/>
    <w:rsid w:val="002D4803"/>
    <w:rsid w:val="002D602F"/>
    <w:rsid w:val="002D6710"/>
    <w:rsid w:val="002D6B10"/>
    <w:rsid w:val="002D7902"/>
    <w:rsid w:val="002D7AB8"/>
    <w:rsid w:val="002DCBBB"/>
    <w:rsid w:val="002E0052"/>
    <w:rsid w:val="002E167D"/>
    <w:rsid w:val="002E1D74"/>
    <w:rsid w:val="002E272F"/>
    <w:rsid w:val="002E2807"/>
    <w:rsid w:val="002E2A38"/>
    <w:rsid w:val="002E3545"/>
    <w:rsid w:val="002E3E68"/>
    <w:rsid w:val="002E4116"/>
    <w:rsid w:val="002E4CA7"/>
    <w:rsid w:val="002E4F51"/>
    <w:rsid w:val="002E4FAE"/>
    <w:rsid w:val="002E5E48"/>
    <w:rsid w:val="002E6427"/>
    <w:rsid w:val="002E6536"/>
    <w:rsid w:val="002E6BD5"/>
    <w:rsid w:val="002E6EC2"/>
    <w:rsid w:val="002E711B"/>
    <w:rsid w:val="002E7524"/>
    <w:rsid w:val="002E7732"/>
    <w:rsid w:val="002E78E2"/>
    <w:rsid w:val="002F085D"/>
    <w:rsid w:val="002F08E9"/>
    <w:rsid w:val="002F0F43"/>
    <w:rsid w:val="002F12EC"/>
    <w:rsid w:val="002F15B9"/>
    <w:rsid w:val="002F1D14"/>
    <w:rsid w:val="002F2445"/>
    <w:rsid w:val="002F268E"/>
    <w:rsid w:val="002F2C00"/>
    <w:rsid w:val="002F3018"/>
    <w:rsid w:val="002F38D2"/>
    <w:rsid w:val="002F3CA4"/>
    <w:rsid w:val="002F3F12"/>
    <w:rsid w:val="002F48AB"/>
    <w:rsid w:val="002F48EB"/>
    <w:rsid w:val="002F52CD"/>
    <w:rsid w:val="002F5546"/>
    <w:rsid w:val="002F56B5"/>
    <w:rsid w:val="002F63D2"/>
    <w:rsid w:val="002F700A"/>
    <w:rsid w:val="002F73EF"/>
    <w:rsid w:val="002F79F6"/>
    <w:rsid w:val="002F7F9A"/>
    <w:rsid w:val="003009B8"/>
    <w:rsid w:val="00300E86"/>
    <w:rsid w:val="0030145E"/>
    <w:rsid w:val="00301B75"/>
    <w:rsid w:val="00301D73"/>
    <w:rsid w:val="00301E3F"/>
    <w:rsid w:val="00302E39"/>
    <w:rsid w:val="00303982"/>
    <w:rsid w:val="003039DA"/>
    <w:rsid w:val="00303FA0"/>
    <w:rsid w:val="003045AA"/>
    <w:rsid w:val="003054E4"/>
    <w:rsid w:val="00306FDA"/>
    <w:rsid w:val="00307035"/>
    <w:rsid w:val="003074FD"/>
    <w:rsid w:val="00310D83"/>
    <w:rsid w:val="003119F9"/>
    <w:rsid w:val="003128FA"/>
    <w:rsid w:val="00313006"/>
    <w:rsid w:val="00313876"/>
    <w:rsid w:val="003154E4"/>
    <w:rsid w:val="00315738"/>
    <w:rsid w:val="00315C62"/>
    <w:rsid w:val="003167BD"/>
    <w:rsid w:val="00316AAA"/>
    <w:rsid w:val="00316AC5"/>
    <w:rsid w:val="003170C9"/>
    <w:rsid w:val="00320154"/>
    <w:rsid w:val="003202AD"/>
    <w:rsid w:val="00320ED3"/>
    <w:rsid w:val="00321774"/>
    <w:rsid w:val="003218D2"/>
    <w:rsid w:val="00322FFE"/>
    <w:rsid w:val="00323039"/>
    <w:rsid w:val="00323056"/>
    <w:rsid w:val="0032378A"/>
    <w:rsid w:val="00323C63"/>
    <w:rsid w:val="00323F11"/>
    <w:rsid w:val="00324005"/>
    <w:rsid w:val="003259AA"/>
    <w:rsid w:val="00325B56"/>
    <w:rsid w:val="00325F71"/>
    <w:rsid w:val="003274DB"/>
    <w:rsid w:val="003304EC"/>
    <w:rsid w:val="003307F1"/>
    <w:rsid w:val="00330D7F"/>
    <w:rsid w:val="0033216A"/>
    <w:rsid w:val="00332400"/>
    <w:rsid w:val="0033334F"/>
    <w:rsid w:val="00333B56"/>
    <w:rsid w:val="00333DC5"/>
    <w:rsid w:val="0033429B"/>
    <w:rsid w:val="00334612"/>
    <w:rsid w:val="00335157"/>
    <w:rsid w:val="00335294"/>
    <w:rsid w:val="00336CE8"/>
    <w:rsid w:val="0033703B"/>
    <w:rsid w:val="00340E04"/>
    <w:rsid w:val="0034166A"/>
    <w:rsid w:val="00342320"/>
    <w:rsid w:val="00342B69"/>
    <w:rsid w:val="0034352E"/>
    <w:rsid w:val="00344872"/>
    <w:rsid w:val="003452C1"/>
    <w:rsid w:val="003454DB"/>
    <w:rsid w:val="00346A96"/>
    <w:rsid w:val="00346DB9"/>
    <w:rsid w:val="00347757"/>
    <w:rsid w:val="00347C2F"/>
    <w:rsid w:val="00350250"/>
    <w:rsid w:val="00350591"/>
    <w:rsid w:val="0035076E"/>
    <w:rsid w:val="0035105B"/>
    <w:rsid w:val="0035150C"/>
    <w:rsid w:val="00351AFC"/>
    <w:rsid w:val="0035206F"/>
    <w:rsid w:val="00353612"/>
    <w:rsid w:val="00353A55"/>
    <w:rsid w:val="00354A16"/>
    <w:rsid w:val="003552C2"/>
    <w:rsid w:val="003568C1"/>
    <w:rsid w:val="00356928"/>
    <w:rsid w:val="00357D31"/>
    <w:rsid w:val="00357E1B"/>
    <w:rsid w:val="0036003F"/>
    <w:rsid w:val="00360309"/>
    <w:rsid w:val="003606DB"/>
    <w:rsid w:val="0036091E"/>
    <w:rsid w:val="00361286"/>
    <w:rsid w:val="00361CF7"/>
    <w:rsid w:val="00361E52"/>
    <w:rsid w:val="003620D3"/>
    <w:rsid w:val="00362528"/>
    <w:rsid w:val="003631AF"/>
    <w:rsid w:val="00363661"/>
    <w:rsid w:val="00363715"/>
    <w:rsid w:val="00363D21"/>
    <w:rsid w:val="003641FB"/>
    <w:rsid w:val="00364CFF"/>
    <w:rsid w:val="003651E0"/>
    <w:rsid w:val="003657D5"/>
    <w:rsid w:val="00365814"/>
    <w:rsid w:val="00365832"/>
    <w:rsid w:val="003659D1"/>
    <w:rsid w:val="00365E32"/>
    <w:rsid w:val="00365FAF"/>
    <w:rsid w:val="003667A0"/>
    <w:rsid w:val="003672E6"/>
    <w:rsid w:val="00367577"/>
    <w:rsid w:val="003676C9"/>
    <w:rsid w:val="003677C3"/>
    <w:rsid w:val="00370206"/>
    <w:rsid w:val="0037050D"/>
    <w:rsid w:val="00370C4C"/>
    <w:rsid w:val="00370F34"/>
    <w:rsid w:val="003713F8"/>
    <w:rsid w:val="00372097"/>
    <w:rsid w:val="00372241"/>
    <w:rsid w:val="0037227F"/>
    <w:rsid w:val="00372391"/>
    <w:rsid w:val="0037275A"/>
    <w:rsid w:val="0037460B"/>
    <w:rsid w:val="003748DA"/>
    <w:rsid w:val="0037574B"/>
    <w:rsid w:val="00375A41"/>
    <w:rsid w:val="00375A58"/>
    <w:rsid w:val="00376E87"/>
    <w:rsid w:val="0037724B"/>
    <w:rsid w:val="00377447"/>
    <w:rsid w:val="003776DF"/>
    <w:rsid w:val="00380A79"/>
    <w:rsid w:val="00380B72"/>
    <w:rsid w:val="00380DC2"/>
    <w:rsid w:val="003811E3"/>
    <w:rsid w:val="0038125A"/>
    <w:rsid w:val="00381332"/>
    <w:rsid w:val="0038197B"/>
    <w:rsid w:val="003828AD"/>
    <w:rsid w:val="003828C3"/>
    <w:rsid w:val="00382C14"/>
    <w:rsid w:val="0038339D"/>
    <w:rsid w:val="00384A24"/>
    <w:rsid w:val="00384BA3"/>
    <w:rsid w:val="00384C8B"/>
    <w:rsid w:val="0038515C"/>
    <w:rsid w:val="00385291"/>
    <w:rsid w:val="003855A0"/>
    <w:rsid w:val="00385B73"/>
    <w:rsid w:val="003866F4"/>
    <w:rsid w:val="00386710"/>
    <w:rsid w:val="00386D52"/>
    <w:rsid w:val="00387234"/>
    <w:rsid w:val="00387684"/>
    <w:rsid w:val="00387C6C"/>
    <w:rsid w:val="00387FE3"/>
    <w:rsid w:val="00390201"/>
    <w:rsid w:val="00390522"/>
    <w:rsid w:val="00390A14"/>
    <w:rsid w:val="00391A14"/>
    <w:rsid w:val="00391C59"/>
    <w:rsid w:val="00392816"/>
    <w:rsid w:val="00392CAE"/>
    <w:rsid w:val="00392E7C"/>
    <w:rsid w:val="003937B4"/>
    <w:rsid w:val="00393FAC"/>
    <w:rsid w:val="003942B9"/>
    <w:rsid w:val="00394770"/>
    <w:rsid w:val="003948A3"/>
    <w:rsid w:val="00394EC6"/>
    <w:rsid w:val="003959BE"/>
    <w:rsid w:val="003963BA"/>
    <w:rsid w:val="00396591"/>
    <w:rsid w:val="00396648"/>
    <w:rsid w:val="0039666A"/>
    <w:rsid w:val="00397391"/>
    <w:rsid w:val="00397BC5"/>
    <w:rsid w:val="003A0582"/>
    <w:rsid w:val="003A0DDB"/>
    <w:rsid w:val="003A1129"/>
    <w:rsid w:val="003A262E"/>
    <w:rsid w:val="003A285A"/>
    <w:rsid w:val="003A2ABB"/>
    <w:rsid w:val="003A5A95"/>
    <w:rsid w:val="003A66A6"/>
    <w:rsid w:val="003A6C2A"/>
    <w:rsid w:val="003A73C8"/>
    <w:rsid w:val="003A7FB2"/>
    <w:rsid w:val="003B0C7B"/>
    <w:rsid w:val="003B166A"/>
    <w:rsid w:val="003B179A"/>
    <w:rsid w:val="003B1858"/>
    <w:rsid w:val="003B1B3A"/>
    <w:rsid w:val="003B2C5E"/>
    <w:rsid w:val="003B373D"/>
    <w:rsid w:val="003B3917"/>
    <w:rsid w:val="003B3D11"/>
    <w:rsid w:val="003B4016"/>
    <w:rsid w:val="003B432D"/>
    <w:rsid w:val="003B4800"/>
    <w:rsid w:val="003B5E78"/>
    <w:rsid w:val="003B6055"/>
    <w:rsid w:val="003B63CF"/>
    <w:rsid w:val="003B64F2"/>
    <w:rsid w:val="003B665A"/>
    <w:rsid w:val="003B6AED"/>
    <w:rsid w:val="003B6EB1"/>
    <w:rsid w:val="003B7A50"/>
    <w:rsid w:val="003C0A9F"/>
    <w:rsid w:val="003C0D0B"/>
    <w:rsid w:val="003C0E70"/>
    <w:rsid w:val="003C1977"/>
    <w:rsid w:val="003C1F33"/>
    <w:rsid w:val="003C227A"/>
    <w:rsid w:val="003C30F3"/>
    <w:rsid w:val="003C31BF"/>
    <w:rsid w:val="003C3C9F"/>
    <w:rsid w:val="003C448D"/>
    <w:rsid w:val="003C506C"/>
    <w:rsid w:val="003C5CEC"/>
    <w:rsid w:val="003C5DC9"/>
    <w:rsid w:val="003C5ECC"/>
    <w:rsid w:val="003C78AE"/>
    <w:rsid w:val="003C7A8A"/>
    <w:rsid w:val="003C7DD9"/>
    <w:rsid w:val="003C7FA9"/>
    <w:rsid w:val="003C7FCB"/>
    <w:rsid w:val="003D0317"/>
    <w:rsid w:val="003D0955"/>
    <w:rsid w:val="003D0E8C"/>
    <w:rsid w:val="003D0ED2"/>
    <w:rsid w:val="003D1D7B"/>
    <w:rsid w:val="003D20C6"/>
    <w:rsid w:val="003D2546"/>
    <w:rsid w:val="003D25EB"/>
    <w:rsid w:val="003D2748"/>
    <w:rsid w:val="003D2BB6"/>
    <w:rsid w:val="003D3965"/>
    <w:rsid w:val="003D5232"/>
    <w:rsid w:val="003D590C"/>
    <w:rsid w:val="003D5CAD"/>
    <w:rsid w:val="003D6285"/>
    <w:rsid w:val="003D6B41"/>
    <w:rsid w:val="003D7305"/>
    <w:rsid w:val="003E0B96"/>
    <w:rsid w:val="003E2421"/>
    <w:rsid w:val="003E26EA"/>
    <w:rsid w:val="003E2A45"/>
    <w:rsid w:val="003E4C4A"/>
    <w:rsid w:val="003E4F1A"/>
    <w:rsid w:val="003E52CE"/>
    <w:rsid w:val="003E5A91"/>
    <w:rsid w:val="003E5B1A"/>
    <w:rsid w:val="003E62D2"/>
    <w:rsid w:val="003E65A4"/>
    <w:rsid w:val="003E7D03"/>
    <w:rsid w:val="003E7D15"/>
    <w:rsid w:val="003F014F"/>
    <w:rsid w:val="003F05CB"/>
    <w:rsid w:val="003F132F"/>
    <w:rsid w:val="003F13CD"/>
    <w:rsid w:val="003F1989"/>
    <w:rsid w:val="003F1B45"/>
    <w:rsid w:val="003F1B8D"/>
    <w:rsid w:val="003F1DD5"/>
    <w:rsid w:val="003F23C5"/>
    <w:rsid w:val="003F2A95"/>
    <w:rsid w:val="003F2FEC"/>
    <w:rsid w:val="003F3385"/>
    <w:rsid w:val="003F3FFB"/>
    <w:rsid w:val="003F4492"/>
    <w:rsid w:val="003F452E"/>
    <w:rsid w:val="003F4A96"/>
    <w:rsid w:val="003F4AF2"/>
    <w:rsid w:val="003F54A8"/>
    <w:rsid w:val="003F6214"/>
    <w:rsid w:val="003F6240"/>
    <w:rsid w:val="003F6B27"/>
    <w:rsid w:val="003F6CE7"/>
    <w:rsid w:val="003F72AE"/>
    <w:rsid w:val="00400686"/>
    <w:rsid w:val="00402A92"/>
    <w:rsid w:val="00402B42"/>
    <w:rsid w:val="00402C17"/>
    <w:rsid w:val="00402F6C"/>
    <w:rsid w:val="00403259"/>
    <w:rsid w:val="0040559F"/>
    <w:rsid w:val="004055E3"/>
    <w:rsid w:val="00405CB5"/>
    <w:rsid w:val="00407888"/>
    <w:rsid w:val="004103EF"/>
    <w:rsid w:val="00410E5A"/>
    <w:rsid w:val="00411154"/>
    <w:rsid w:val="00411170"/>
    <w:rsid w:val="00411383"/>
    <w:rsid w:val="00412038"/>
    <w:rsid w:val="0041243D"/>
    <w:rsid w:val="00412C4B"/>
    <w:rsid w:val="00413180"/>
    <w:rsid w:val="0041366D"/>
    <w:rsid w:val="0041389D"/>
    <w:rsid w:val="00413D9E"/>
    <w:rsid w:val="00413ED1"/>
    <w:rsid w:val="00414E24"/>
    <w:rsid w:val="00415458"/>
    <w:rsid w:val="00415D46"/>
    <w:rsid w:val="0041611E"/>
    <w:rsid w:val="004167C5"/>
    <w:rsid w:val="0041727D"/>
    <w:rsid w:val="00417938"/>
    <w:rsid w:val="00417CC5"/>
    <w:rsid w:val="004209DB"/>
    <w:rsid w:val="00420A49"/>
    <w:rsid w:val="00420F52"/>
    <w:rsid w:val="0042175F"/>
    <w:rsid w:val="00421853"/>
    <w:rsid w:val="00421A96"/>
    <w:rsid w:val="00422001"/>
    <w:rsid w:val="004225B0"/>
    <w:rsid w:val="0042290B"/>
    <w:rsid w:val="00422BB8"/>
    <w:rsid w:val="00422ED9"/>
    <w:rsid w:val="00423ECE"/>
    <w:rsid w:val="0042466D"/>
    <w:rsid w:val="00424750"/>
    <w:rsid w:val="0042497D"/>
    <w:rsid w:val="00424B43"/>
    <w:rsid w:val="00425310"/>
    <w:rsid w:val="004261B7"/>
    <w:rsid w:val="0042627B"/>
    <w:rsid w:val="00426D71"/>
    <w:rsid w:val="00427094"/>
    <w:rsid w:val="004275F5"/>
    <w:rsid w:val="00430156"/>
    <w:rsid w:val="004305A7"/>
    <w:rsid w:val="004307BC"/>
    <w:rsid w:val="004308E0"/>
    <w:rsid w:val="00430DD9"/>
    <w:rsid w:val="00431286"/>
    <w:rsid w:val="0043151F"/>
    <w:rsid w:val="00432132"/>
    <w:rsid w:val="00432586"/>
    <w:rsid w:val="004325C7"/>
    <w:rsid w:val="00433C1C"/>
    <w:rsid w:val="00433F86"/>
    <w:rsid w:val="00434165"/>
    <w:rsid w:val="00434570"/>
    <w:rsid w:val="00434F0D"/>
    <w:rsid w:val="004357F0"/>
    <w:rsid w:val="00436380"/>
    <w:rsid w:val="00436EA4"/>
    <w:rsid w:val="00436F3C"/>
    <w:rsid w:val="004373C6"/>
    <w:rsid w:val="00437433"/>
    <w:rsid w:val="00437830"/>
    <w:rsid w:val="004406A9"/>
    <w:rsid w:val="0044076E"/>
    <w:rsid w:val="00440D7A"/>
    <w:rsid w:val="004415C9"/>
    <w:rsid w:val="0044167C"/>
    <w:rsid w:val="004419F1"/>
    <w:rsid w:val="00441C19"/>
    <w:rsid w:val="00441F14"/>
    <w:rsid w:val="0044341D"/>
    <w:rsid w:val="004436B3"/>
    <w:rsid w:val="004437F3"/>
    <w:rsid w:val="00444D0F"/>
    <w:rsid w:val="00444D16"/>
    <w:rsid w:val="0044536C"/>
    <w:rsid w:val="00445390"/>
    <w:rsid w:val="00445903"/>
    <w:rsid w:val="00445B4D"/>
    <w:rsid w:val="00445BF4"/>
    <w:rsid w:val="00445F5C"/>
    <w:rsid w:val="0044617F"/>
    <w:rsid w:val="00446964"/>
    <w:rsid w:val="00446DF0"/>
    <w:rsid w:val="00446F86"/>
    <w:rsid w:val="004478DA"/>
    <w:rsid w:val="004478FF"/>
    <w:rsid w:val="00447D39"/>
    <w:rsid w:val="00450DA5"/>
    <w:rsid w:val="004517ED"/>
    <w:rsid w:val="0045189B"/>
    <w:rsid w:val="00451C99"/>
    <w:rsid w:val="004520D4"/>
    <w:rsid w:val="00452AA5"/>
    <w:rsid w:val="0045325B"/>
    <w:rsid w:val="0045326B"/>
    <w:rsid w:val="004534F8"/>
    <w:rsid w:val="00453628"/>
    <w:rsid w:val="00454185"/>
    <w:rsid w:val="0045455A"/>
    <w:rsid w:val="0045484D"/>
    <w:rsid w:val="00454B9E"/>
    <w:rsid w:val="00454DD7"/>
    <w:rsid w:val="00455839"/>
    <w:rsid w:val="00456232"/>
    <w:rsid w:val="0045632B"/>
    <w:rsid w:val="00456358"/>
    <w:rsid w:val="00460B77"/>
    <w:rsid w:val="00461805"/>
    <w:rsid w:val="00461A07"/>
    <w:rsid w:val="00462445"/>
    <w:rsid w:val="00462DB6"/>
    <w:rsid w:val="00463319"/>
    <w:rsid w:val="00463C61"/>
    <w:rsid w:val="004651D3"/>
    <w:rsid w:val="00465285"/>
    <w:rsid w:val="00465823"/>
    <w:rsid w:val="00465DC8"/>
    <w:rsid w:val="004663EA"/>
    <w:rsid w:val="0046683D"/>
    <w:rsid w:val="00467096"/>
    <w:rsid w:val="0046712C"/>
    <w:rsid w:val="0046760C"/>
    <w:rsid w:val="00471747"/>
    <w:rsid w:val="00472626"/>
    <w:rsid w:val="00472969"/>
    <w:rsid w:val="004729C8"/>
    <w:rsid w:val="00472C31"/>
    <w:rsid w:val="00472C8F"/>
    <w:rsid w:val="00472D5E"/>
    <w:rsid w:val="00473C08"/>
    <w:rsid w:val="00473D14"/>
    <w:rsid w:val="004743BB"/>
    <w:rsid w:val="0047478A"/>
    <w:rsid w:val="004754AE"/>
    <w:rsid w:val="004756D9"/>
    <w:rsid w:val="00475FEF"/>
    <w:rsid w:val="004766D9"/>
    <w:rsid w:val="00477397"/>
    <w:rsid w:val="0047741D"/>
    <w:rsid w:val="00477422"/>
    <w:rsid w:val="00477443"/>
    <w:rsid w:val="004802B2"/>
    <w:rsid w:val="00481076"/>
    <w:rsid w:val="004810FC"/>
    <w:rsid w:val="00481715"/>
    <w:rsid w:val="00482231"/>
    <w:rsid w:val="004824EA"/>
    <w:rsid w:val="004829E8"/>
    <w:rsid w:val="00482EA3"/>
    <w:rsid w:val="004845E1"/>
    <w:rsid w:val="00484FF3"/>
    <w:rsid w:val="0048596E"/>
    <w:rsid w:val="004859BD"/>
    <w:rsid w:val="00485D74"/>
    <w:rsid w:val="0048665E"/>
    <w:rsid w:val="00486FD1"/>
    <w:rsid w:val="00487316"/>
    <w:rsid w:val="004874C8"/>
    <w:rsid w:val="004875F9"/>
    <w:rsid w:val="0049083E"/>
    <w:rsid w:val="0049105E"/>
    <w:rsid w:val="004912C8"/>
    <w:rsid w:val="00492F97"/>
    <w:rsid w:val="00493314"/>
    <w:rsid w:val="00494208"/>
    <w:rsid w:val="004942CE"/>
    <w:rsid w:val="004945A8"/>
    <w:rsid w:val="00494AC8"/>
    <w:rsid w:val="00494D7A"/>
    <w:rsid w:val="0049510C"/>
    <w:rsid w:val="0049511A"/>
    <w:rsid w:val="00495D09"/>
    <w:rsid w:val="00495D72"/>
    <w:rsid w:val="00496077"/>
    <w:rsid w:val="004961D9"/>
    <w:rsid w:val="004966BF"/>
    <w:rsid w:val="0049675E"/>
    <w:rsid w:val="004967BF"/>
    <w:rsid w:val="00496FF4"/>
    <w:rsid w:val="00497065"/>
    <w:rsid w:val="004971AE"/>
    <w:rsid w:val="00497A00"/>
    <w:rsid w:val="004A11C6"/>
    <w:rsid w:val="004A1E81"/>
    <w:rsid w:val="004A222F"/>
    <w:rsid w:val="004A22F8"/>
    <w:rsid w:val="004A2AC5"/>
    <w:rsid w:val="004A2E33"/>
    <w:rsid w:val="004A2FC0"/>
    <w:rsid w:val="004A3CA1"/>
    <w:rsid w:val="004A4687"/>
    <w:rsid w:val="004A4B37"/>
    <w:rsid w:val="004A6474"/>
    <w:rsid w:val="004A6561"/>
    <w:rsid w:val="004A685B"/>
    <w:rsid w:val="004A6AA2"/>
    <w:rsid w:val="004A6C4A"/>
    <w:rsid w:val="004A6C9C"/>
    <w:rsid w:val="004A6E19"/>
    <w:rsid w:val="004A7058"/>
    <w:rsid w:val="004A718A"/>
    <w:rsid w:val="004A767E"/>
    <w:rsid w:val="004A784E"/>
    <w:rsid w:val="004A7C37"/>
    <w:rsid w:val="004B0175"/>
    <w:rsid w:val="004B0228"/>
    <w:rsid w:val="004B0619"/>
    <w:rsid w:val="004B0B65"/>
    <w:rsid w:val="004B1752"/>
    <w:rsid w:val="004B2547"/>
    <w:rsid w:val="004B2D66"/>
    <w:rsid w:val="004B2E57"/>
    <w:rsid w:val="004B38CF"/>
    <w:rsid w:val="004B3937"/>
    <w:rsid w:val="004B3B80"/>
    <w:rsid w:val="004B413A"/>
    <w:rsid w:val="004B41DC"/>
    <w:rsid w:val="004B4620"/>
    <w:rsid w:val="004B4749"/>
    <w:rsid w:val="004B4F74"/>
    <w:rsid w:val="004B4FC0"/>
    <w:rsid w:val="004B510A"/>
    <w:rsid w:val="004B52D9"/>
    <w:rsid w:val="004B53BA"/>
    <w:rsid w:val="004B573F"/>
    <w:rsid w:val="004B5F60"/>
    <w:rsid w:val="004B62D0"/>
    <w:rsid w:val="004B65EC"/>
    <w:rsid w:val="004B6C02"/>
    <w:rsid w:val="004B705A"/>
    <w:rsid w:val="004B7B20"/>
    <w:rsid w:val="004B7DDB"/>
    <w:rsid w:val="004C0350"/>
    <w:rsid w:val="004C0F72"/>
    <w:rsid w:val="004C1092"/>
    <w:rsid w:val="004C173A"/>
    <w:rsid w:val="004C2514"/>
    <w:rsid w:val="004C29BB"/>
    <w:rsid w:val="004C3504"/>
    <w:rsid w:val="004C5501"/>
    <w:rsid w:val="004C5D9F"/>
    <w:rsid w:val="004C620B"/>
    <w:rsid w:val="004C6838"/>
    <w:rsid w:val="004D0842"/>
    <w:rsid w:val="004D0A92"/>
    <w:rsid w:val="004D0C14"/>
    <w:rsid w:val="004D1AD3"/>
    <w:rsid w:val="004D2690"/>
    <w:rsid w:val="004D26A8"/>
    <w:rsid w:val="004D2C13"/>
    <w:rsid w:val="004D2CB1"/>
    <w:rsid w:val="004D2DA7"/>
    <w:rsid w:val="004D36EB"/>
    <w:rsid w:val="004D466F"/>
    <w:rsid w:val="004D6921"/>
    <w:rsid w:val="004D7159"/>
    <w:rsid w:val="004D7411"/>
    <w:rsid w:val="004D7A34"/>
    <w:rsid w:val="004D7F67"/>
    <w:rsid w:val="004E05AE"/>
    <w:rsid w:val="004E06CE"/>
    <w:rsid w:val="004E111E"/>
    <w:rsid w:val="004E1AC0"/>
    <w:rsid w:val="004E2757"/>
    <w:rsid w:val="004E2AEE"/>
    <w:rsid w:val="004E2C53"/>
    <w:rsid w:val="004E3C23"/>
    <w:rsid w:val="004E3F74"/>
    <w:rsid w:val="004E3FC8"/>
    <w:rsid w:val="004E41E6"/>
    <w:rsid w:val="004E484C"/>
    <w:rsid w:val="004E5639"/>
    <w:rsid w:val="004E5C20"/>
    <w:rsid w:val="004E6AD2"/>
    <w:rsid w:val="004E72A8"/>
    <w:rsid w:val="004E72E8"/>
    <w:rsid w:val="004E7860"/>
    <w:rsid w:val="004F00D6"/>
    <w:rsid w:val="004F116B"/>
    <w:rsid w:val="004F1362"/>
    <w:rsid w:val="004F1566"/>
    <w:rsid w:val="004F24B6"/>
    <w:rsid w:val="004F3D19"/>
    <w:rsid w:val="004F499A"/>
    <w:rsid w:val="004F4A9A"/>
    <w:rsid w:val="004F54F1"/>
    <w:rsid w:val="004F5C37"/>
    <w:rsid w:val="004F5D0A"/>
    <w:rsid w:val="004F6A53"/>
    <w:rsid w:val="004F6F78"/>
    <w:rsid w:val="004F76B0"/>
    <w:rsid w:val="004F77D4"/>
    <w:rsid w:val="00500053"/>
    <w:rsid w:val="00500A6F"/>
    <w:rsid w:val="00500C60"/>
    <w:rsid w:val="005017E5"/>
    <w:rsid w:val="00501D7C"/>
    <w:rsid w:val="0050308B"/>
    <w:rsid w:val="0050319E"/>
    <w:rsid w:val="00503288"/>
    <w:rsid w:val="005033FE"/>
    <w:rsid w:val="0050373E"/>
    <w:rsid w:val="00503998"/>
    <w:rsid w:val="00503C3B"/>
    <w:rsid w:val="00504588"/>
    <w:rsid w:val="00504841"/>
    <w:rsid w:val="0050552E"/>
    <w:rsid w:val="00506D29"/>
    <w:rsid w:val="00506D2A"/>
    <w:rsid w:val="005071F0"/>
    <w:rsid w:val="00507549"/>
    <w:rsid w:val="005108B5"/>
    <w:rsid w:val="00510F1D"/>
    <w:rsid w:val="00511114"/>
    <w:rsid w:val="0051187B"/>
    <w:rsid w:val="00511B9A"/>
    <w:rsid w:val="005130F2"/>
    <w:rsid w:val="005140DB"/>
    <w:rsid w:val="00514178"/>
    <w:rsid w:val="005142C3"/>
    <w:rsid w:val="005143C6"/>
    <w:rsid w:val="00514C86"/>
    <w:rsid w:val="00515414"/>
    <w:rsid w:val="00515C0E"/>
    <w:rsid w:val="00516148"/>
    <w:rsid w:val="00516254"/>
    <w:rsid w:val="00517FAA"/>
    <w:rsid w:val="0052045B"/>
    <w:rsid w:val="005207D5"/>
    <w:rsid w:val="00520A52"/>
    <w:rsid w:val="0052241A"/>
    <w:rsid w:val="00522C7C"/>
    <w:rsid w:val="00523498"/>
    <w:rsid w:val="005236DF"/>
    <w:rsid w:val="0052421B"/>
    <w:rsid w:val="00524817"/>
    <w:rsid w:val="00524DE7"/>
    <w:rsid w:val="00525200"/>
    <w:rsid w:val="00525708"/>
    <w:rsid w:val="005257A7"/>
    <w:rsid w:val="00525841"/>
    <w:rsid w:val="005259F4"/>
    <w:rsid w:val="00526101"/>
    <w:rsid w:val="00526147"/>
    <w:rsid w:val="00526D16"/>
    <w:rsid w:val="00526DA6"/>
    <w:rsid w:val="00530080"/>
    <w:rsid w:val="00530368"/>
    <w:rsid w:val="0053111C"/>
    <w:rsid w:val="005327B0"/>
    <w:rsid w:val="00532A8C"/>
    <w:rsid w:val="00533269"/>
    <w:rsid w:val="00533645"/>
    <w:rsid w:val="005338AA"/>
    <w:rsid w:val="00534996"/>
    <w:rsid w:val="005350CD"/>
    <w:rsid w:val="0053599F"/>
    <w:rsid w:val="00536107"/>
    <w:rsid w:val="00536485"/>
    <w:rsid w:val="005365C2"/>
    <w:rsid w:val="00536824"/>
    <w:rsid w:val="00536F64"/>
    <w:rsid w:val="00537C5C"/>
    <w:rsid w:val="00540DB5"/>
    <w:rsid w:val="00541A99"/>
    <w:rsid w:val="00541B54"/>
    <w:rsid w:val="00541F43"/>
    <w:rsid w:val="00542F18"/>
    <w:rsid w:val="00543F78"/>
    <w:rsid w:val="005459A7"/>
    <w:rsid w:val="00545B29"/>
    <w:rsid w:val="0054611C"/>
    <w:rsid w:val="00546513"/>
    <w:rsid w:val="005479C9"/>
    <w:rsid w:val="00547D43"/>
    <w:rsid w:val="00547EB4"/>
    <w:rsid w:val="005505F1"/>
    <w:rsid w:val="00550F73"/>
    <w:rsid w:val="00550F8A"/>
    <w:rsid w:val="0055129B"/>
    <w:rsid w:val="00551609"/>
    <w:rsid w:val="0055248A"/>
    <w:rsid w:val="00552CC7"/>
    <w:rsid w:val="005534B3"/>
    <w:rsid w:val="00554492"/>
    <w:rsid w:val="00554B7E"/>
    <w:rsid w:val="00554C90"/>
    <w:rsid w:val="00554CCD"/>
    <w:rsid w:val="00554FA0"/>
    <w:rsid w:val="00555354"/>
    <w:rsid w:val="0055571B"/>
    <w:rsid w:val="00555891"/>
    <w:rsid w:val="00555C00"/>
    <w:rsid w:val="00557662"/>
    <w:rsid w:val="00557848"/>
    <w:rsid w:val="00557AE1"/>
    <w:rsid w:val="00557F57"/>
    <w:rsid w:val="005600FE"/>
    <w:rsid w:val="00560E7C"/>
    <w:rsid w:val="0056137E"/>
    <w:rsid w:val="0056176C"/>
    <w:rsid w:val="00563282"/>
    <w:rsid w:val="00563CC1"/>
    <w:rsid w:val="00563D85"/>
    <w:rsid w:val="00564CBB"/>
    <w:rsid w:val="00564E32"/>
    <w:rsid w:val="0056541C"/>
    <w:rsid w:val="00565D19"/>
    <w:rsid w:val="0056609B"/>
    <w:rsid w:val="005677D3"/>
    <w:rsid w:val="00567F18"/>
    <w:rsid w:val="00570B55"/>
    <w:rsid w:val="00570E48"/>
    <w:rsid w:val="00571592"/>
    <w:rsid w:val="00571BBB"/>
    <w:rsid w:val="00572996"/>
    <w:rsid w:val="00572F7A"/>
    <w:rsid w:val="005736D3"/>
    <w:rsid w:val="00573E4F"/>
    <w:rsid w:val="00574705"/>
    <w:rsid w:val="00574B3F"/>
    <w:rsid w:val="00574BD7"/>
    <w:rsid w:val="00574EAE"/>
    <w:rsid w:val="00575139"/>
    <w:rsid w:val="0057518F"/>
    <w:rsid w:val="005752DC"/>
    <w:rsid w:val="005756E9"/>
    <w:rsid w:val="00575BA2"/>
    <w:rsid w:val="005767FD"/>
    <w:rsid w:val="00576D5A"/>
    <w:rsid w:val="00576FEF"/>
    <w:rsid w:val="0058036D"/>
    <w:rsid w:val="00580D6A"/>
    <w:rsid w:val="00583620"/>
    <w:rsid w:val="00584566"/>
    <w:rsid w:val="00584A90"/>
    <w:rsid w:val="00586076"/>
    <w:rsid w:val="005864A4"/>
    <w:rsid w:val="005879EE"/>
    <w:rsid w:val="00587A84"/>
    <w:rsid w:val="00587CB6"/>
    <w:rsid w:val="00590379"/>
    <w:rsid w:val="00591112"/>
    <w:rsid w:val="00591B6E"/>
    <w:rsid w:val="00591C73"/>
    <w:rsid w:val="00591F74"/>
    <w:rsid w:val="00591FC2"/>
    <w:rsid w:val="00591FF5"/>
    <w:rsid w:val="00592B76"/>
    <w:rsid w:val="00593D6C"/>
    <w:rsid w:val="005947D0"/>
    <w:rsid w:val="00594A43"/>
    <w:rsid w:val="00594BB9"/>
    <w:rsid w:val="0059518F"/>
    <w:rsid w:val="005966DD"/>
    <w:rsid w:val="00596FE1"/>
    <w:rsid w:val="0059733D"/>
    <w:rsid w:val="00597BA9"/>
    <w:rsid w:val="005A084E"/>
    <w:rsid w:val="005A1AE1"/>
    <w:rsid w:val="005A22D4"/>
    <w:rsid w:val="005A397E"/>
    <w:rsid w:val="005A40E3"/>
    <w:rsid w:val="005A450A"/>
    <w:rsid w:val="005A47D8"/>
    <w:rsid w:val="005A4D5E"/>
    <w:rsid w:val="005A56BF"/>
    <w:rsid w:val="005A646F"/>
    <w:rsid w:val="005A690A"/>
    <w:rsid w:val="005A780C"/>
    <w:rsid w:val="005A7A48"/>
    <w:rsid w:val="005B073F"/>
    <w:rsid w:val="005B0C31"/>
    <w:rsid w:val="005B1387"/>
    <w:rsid w:val="005B1ABC"/>
    <w:rsid w:val="005B20C7"/>
    <w:rsid w:val="005B2275"/>
    <w:rsid w:val="005B2729"/>
    <w:rsid w:val="005B2831"/>
    <w:rsid w:val="005B354D"/>
    <w:rsid w:val="005B3644"/>
    <w:rsid w:val="005B3D27"/>
    <w:rsid w:val="005B4492"/>
    <w:rsid w:val="005B465E"/>
    <w:rsid w:val="005B4D2D"/>
    <w:rsid w:val="005B59A3"/>
    <w:rsid w:val="005B60C5"/>
    <w:rsid w:val="005B63BE"/>
    <w:rsid w:val="005B66E9"/>
    <w:rsid w:val="005B6975"/>
    <w:rsid w:val="005B6E43"/>
    <w:rsid w:val="005B758B"/>
    <w:rsid w:val="005B7E7C"/>
    <w:rsid w:val="005C0B7A"/>
    <w:rsid w:val="005C1410"/>
    <w:rsid w:val="005C2E59"/>
    <w:rsid w:val="005C3724"/>
    <w:rsid w:val="005C3E0B"/>
    <w:rsid w:val="005C4E0D"/>
    <w:rsid w:val="005C533C"/>
    <w:rsid w:val="005C57F3"/>
    <w:rsid w:val="005C5C14"/>
    <w:rsid w:val="005C682A"/>
    <w:rsid w:val="005C7C0C"/>
    <w:rsid w:val="005D0C12"/>
    <w:rsid w:val="005D0CDF"/>
    <w:rsid w:val="005D137F"/>
    <w:rsid w:val="005D13F0"/>
    <w:rsid w:val="005D2489"/>
    <w:rsid w:val="005D2ABE"/>
    <w:rsid w:val="005D51E2"/>
    <w:rsid w:val="005D53DC"/>
    <w:rsid w:val="005D6CC5"/>
    <w:rsid w:val="005D7702"/>
    <w:rsid w:val="005E008E"/>
    <w:rsid w:val="005E08A9"/>
    <w:rsid w:val="005E0AD7"/>
    <w:rsid w:val="005E13D5"/>
    <w:rsid w:val="005E15EA"/>
    <w:rsid w:val="005E25E2"/>
    <w:rsid w:val="005E2E32"/>
    <w:rsid w:val="005E3DBB"/>
    <w:rsid w:val="005E496B"/>
    <w:rsid w:val="005E56EB"/>
    <w:rsid w:val="005E6BD4"/>
    <w:rsid w:val="005E6C52"/>
    <w:rsid w:val="005E6CC4"/>
    <w:rsid w:val="005E7AE1"/>
    <w:rsid w:val="005E7EEC"/>
    <w:rsid w:val="005F0228"/>
    <w:rsid w:val="005F024A"/>
    <w:rsid w:val="005F044B"/>
    <w:rsid w:val="005F1334"/>
    <w:rsid w:val="005F204D"/>
    <w:rsid w:val="005F22C4"/>
    <w:rsid w:val="005F2EC2"/>
    <w:rsid w:val="005F3E8D"/>
    <w:rsid w:val="005F4801"/>
    <w:rsid w:val="005F534D"/>
    <w:rsid w:val="005F73CD"/>
    <w:rsid w:val="005F7A99"/>
    <w:rsid w:val="005F7DED"/>
    <w:rsid w:val="0060011D"/>
    <w:rsid w:val="00600263"/>
    <w:rsid w:val="006014A9"/>
    <w:rsid w:val="00601771"/>
    <w:rsid w:val="006018FA"/>
    <w:rsid w:val="00601B52"/>
    <w:rsid w:val="00601B72"/>
    <w:rsid w:val="00601D18"/>
    <w:rsid w:val="006025E4"/>
    <w:rsid w:val="00602779"/>
    <w:rsid w:val="006034C9"/>
    <w:rsid w:val="0060364C"/>
    <w:rsid w:val="006038B7"/>
    <w:rsid w:val="00603FA7"/>
    <w:rsid w:val="00606567"/>
    <w:rsid w:val="006066CE"/>
    <w:rsid w:val="00606CBA"/>
    <w:rsid w:val="00607A46"/>
    <w:rsid w:val="00607D69"/>
    <w:rsid w:val="00607FCA"/>
    <w:rsid w:val="00610EC1"/>
    <w:rsid w:val="006119AF"/>
    <w:rsid w:val="00611F54"/>
    <w:rsid w:val="006126C2"/>
    <w:rsid w:val="00612BB5"/>
    <w:rsid w:val="006133B1"/>
    <w:rsid w:val="006136E5"/>
    <w:rsid w:val="00613732"/>
    <w:rsid w:val="006144E8"/>
    <w:rsid w:val="00615594"/>
    <w:rsid w:val="006159BF"/>
    <w:rsid w:val="00615D1E"/>
    <w:rsid w:val="00616471"/>
    <w:rsid w:val="0062090F"/>
    <w:rsid w:val="00620A18"/>
    <w:rsid w:val="00620F2C"/>
    <w:rsid w:val="00620F88"/>
    <w:rsid w:val="00621DBA"/>
    <w:rsid w:val="006223FE"/>
    <w:rsid w:val="006228D5"/>
    <w:rsid w:val="00622F53"/>
    <w:rsid w:val="00623133"/>
    <w:rsid w:val="006242C3"/>
    <w:rsid w:val="00624E33"/>
    <w:rsid w:val="00624EF5"/>
    <w:rsid w:val="00625664"/>
    <w:rsid w:val="006260C2"/>
    <w:rsid w:val="0062650B"/>
    <w:rsid w:val="00627A82"/>
    <w:rsid w:val="00630377"/>
    <w:rsid w:val="00630E7D"/>
    <w:rsid w:val="006314F5"/>
    <w:rsid w:val="00631FF6"/>
    <w:rsid w:val="006324D6"/>
    <w:rsid w:val="0063275B"/>
    <w:rsid w:val="00632E61"/>
    <w:rsid w:val="00633032"/>
    <w:rsid w:val="006331AC"/>
    <w:rsid w:val="00633942"/>
    <w:rsid w:val="00634450"/>
    <w:rsid w:val="006349FC"/>
    <w:rsid w:val="00634CBF"/>
    <w:rsid w:val="00634DA9"/>
    <w:rsid w:val="006353A9"/>
    <w:rsid w:val="006365A7"/>
    <w:rsid w:val="006366E4"/>
    <w:rsid w:val="0063694F"/>
    <w:rsid w:val="00637DFA"/>
    <w:rsid w:val="006402F9"/>
    <w:rsid w:val="0064087A"/>
    <w:rsid w:val="00641910"/>
    <w:rsid w:val="00641BF3"/>
    <w:rsid w:val="00641C47"/>
    <w:rsid w:val="00641FA3"/>
    <w:rsid w:val="00642261"/>
    <w:rsid w:val="006423C1"/>
    <w:rsid w:val="006424B3"/>
    <w:rsid w:val="006429C2"/>
    <w:rsid w:val="00642F74"/>
    <w:rsid w:val="00643895"/>
    <w:rsid w:val="006444AA"/>
    <w:rsid w:val="00644624"/>
    <w:rsid w:val="00644AB8"/>
    <w:rsid w:val="00645BB6"/>
    <w:rsid w:val="00645F4F"/>
    <w:rsid w:val="006471F0"/>
    <w:rsid w:val="00650452"/>
    <w:rsid w:val="00650895"/>
    <w:rsid w:val="00651754"/>
    <w:rsid w:val="006519B6"/>
    <w:rsid w:val="00652C72"/>
    <w:rsid w:val="006535C5"/>
    <w:rsid w:val="00653E93"/>
    <w:rsid w:val="006546C6"/>
    <w:rsid w:val="00655053"/>
    <w:rsid w:val="00655126"/>
    <w:rsid w:val="00656278"/>
    <w:rsid w:val="006600A3"/>
    <w:rsid w:val="006602D6"/>
    <w:rsid w:val="00660539"/>
    <w:rsid w:val="006609E6"/>
    <w:rsid w:val="00661689"/>
    <w:rsid w:val="00663099"/>
    <w:rsid w:val="006630ED"/>
    <w:rsid w:val="006646E2"/>
    <w:rsid w:val="00664DF9"/>
    <w:rsid w:val="006658DE"/>
    <w:rsid w:val="00665A78"/>
    <w:rsid w:val="0066690E"/>
    <w:rsid w:val="0066696C"/>
    <w:rsid w:val="0066715E"/>
    <w:rsid w:val="0066716E"/>
    <w:rsid w:val="00667241"/>
    <w:rsid w:val="006702B1"/>
    <w:rsid w:val="00670624"/>
    <w:rsid w:val="00670B25"/>
    <w:rsid w:val="006713C5"/>
    <w:rsid w:val="0067197A"/>
    <w:rsid w:val="00671FDC"/>
    <w:rsid w:val="00672295"/>
    <w:rsid w:val="0067332D"/>
    <w:rsid w:val="006736C7"/>
    <w:rsid w:val="006737F6"/>
    <w:rsid w:val="00674844"/>
    <w:rsid w:val="00674B92"/>
    <w:rsid w:val="00675D2F"/>
    <w:rsid w:val="00676627"/>
    <w:rsid w:val="00676D4B"/>
    <w:rsid w:val="00677EFC"/>
    <w:rsid w:val="00682421"/>
    <w:rsid w:val="006832D5"/>
    <w:rsid w:val="00683E25"/>
    <w:rsid w:val="0068425B"/>
    <w:rsid w:val="0068437F"/>
    <w:rsid w:val="00686635"/>
    <w:rsid w:val="0068688C"/>
    <w:rsid w:val="006874B5"/>
    <w:rsid w:val="0069029F"/>
    <w:rsid w:val="00690871"/>
    <w:rsid w:val="006910CE"/>
    <w:rsid w:val="006915F6"/>
    <w:rsid w:val="00693106"/>
    <w:rsid w:val="006935DB"/>
    <w:rsid w:val="00693F18"/>
    <w:rsid w:val="00694F21"/>
    <w:rsid w:val="00695932"/>
    <w:rsid w:val="00696B15"/>
    <w:rsid w:val="006974A9"/>
    <w:rsid w:val="00697861"/>
    <w:rsid w:val="00697EB9"/>
    <w:rsid w:val="006A05E0"/>
    <w:rsid w:val="006A0B34"/>
    <w:rsid w:val="006A0B38"/>
    <w:rsid w:val="006A0DF4"/>
    <w:rsid w:val="006A0E98"/>
    <w:rsid w:val="006A15E0"/>
    <w:rsid w:val="006A22BD"/>
    <w:rsid w:val="006A245F"/>
    <w:rsid w:val="006A2E34"/>
    <w:rsid w:val="006A3036"/>
    <w:rsid w:val="006A32CB"/>
    <w:rsid w:val="006A380B"/>
    <w:rsid w:val="006A391D"/>
    <w:rsid w:val="006A4444"/>
    <w:rsid w:val="006A44D7"/>
    <w:rsid w:val="006A4601"/>
    <w:rsid w:val="006A46AC"/>
    <w:rsid w:val="006A4DC1"/>
    <w:rsid w:val="006A4E21"/>
    <w:rsid w:val="006A5C48"/>
    <w:rsid w:val="006A6C9F"/>
    <w:rsid w:val="006A7C82"/>
    <w:rsid w:val="006A7FA6"/>
    <w:rsid w:val="006B072E"/>
    <w:rsid w:val="006B0BCA"/>
    <w:rsid w:val="006B0C26"/>
    <w:rsid w:val="006B0DD1"/>
    <w:rsid w:val="006B128A"/>
    <w:rsid w:val="006B149C"/>
    <w:rsid w:val="006B1F59"/>
    <w:rsid w:val="006B23F5"/>
    <w:rsid w:val="006B2E94"/>
    <w:rsid w:val="006B2FB7"/>
    <w:rsid w:val="006B32B1"/>
    <w:rsid w:val="006B3BEA"/>
    <w:rsid w:val="006B47DC"/>
    <w:rsid w:val="006B482E"/>
    <w:rsid w:val="006B486F"/>
    <w:rsid w:val="006B4B75"/>
    <w:rsid w:val="006B4CAD"/>
    <w:rsid w:val="006B6800"/>
    <w:rsid w:val="006B6BEB"/>
    <w:rsid w:val="006B760D"/>
    <w:rsid w:val="006B761F"/>
    <w:rsid w:val="006B776F"/>
    <w:rsid w:val="006C01AE"/>
    <w:rsid w:val="006C05F9"/>
    <w:rsid w:val="006C0889"/>
    <w:rsid w:val="006C0BEB"/>
    <w:rsid w:val="006C18B0"/>
    <w:rsid w:val="006C1A52"/>
    <w:rsid w:val="006C1AD8"/>
    <w:rsid w:val="006C2C1D"/>
    <w:rsid w:val="006C2DED"/>
    <w:rsid w:val="006C303E"/>
    <w:rsid w:val="006C31DB"/>
    <w:rsid w:val="006C3671"/>
    <w:rsid w:val="006C37A2"/>
    <w:rsid w:val="006C3BD6"/>
    <w:rsid w:val="006C3D96"/>
    <w:rsid w:val="006C4A77"/>
    <w:rsid w:val="006C5630"/>
    <w:rsid w:val="006C6378"/>
    <w:rsid w:val="006C66C2"/>
    <w:rsid w:val="006C7193"/>
    <w:rsid w:val="006C7830"/>
    <w:rsid w:val="006C7EDA"/>
    <w:rsid w:val="006D0009"/>
    <w:rsid w:val="006D03A8"/>
    <w:rsid w:val="006D0E4E"/>
    <w:rsid w:val="006D16E1"/>
    <w:rsid w:val="006D1AA9"/>
    <w:rsid w:val="006D1E06"/>
    <w:rsid w:val="006D2944"/>
    <w:rsid w:val="006D2AB9"/>
    <w:rsid w:val="006D3624"/>
    <w:rsid w:val="006D3A5D"/>
    <w:rsid w:val="006D3B93"/>
    <w:rsid w:val="006D3E29"/>
    <w:rsid w:val="006D4284"/>
    <w:rsid w:val="006D42A8"/>
    <w:rsid w:val="006D45AD"/>
    <w:rsid w:val="006D49EB"/>
    <w:rsid w:val="006D573E"/>
    <w:rsid w:val="006D5C85"/>
    <w:rsid w:val="006D5CFF"/>
    <w:rsid w:val="006E004E"/>
    <w:rsid w:val="006E088A"/>
    <w:rsid w:val="006E145F"/>
    <w:rsid w:val="006E14B2"/>
    <w:rsid w:val="006E1ADC"/>
    <w:rsid w:val="006E21CF"/>
    <w:rsid w:val="006E2681"/>
    <w:rsid w:val="006E2714"/>
    <w:rsid w:val="006E316D"/>
    <w:rsid w:val="006E3252"/>
    <w:rsid w:val="006E3269"/>
    <w:rsid w:val="006E3A87"/>
    <w:rsid w:val="006E4080"/>
    <w:rsid w:val="006E5764"/>
    <w:rsid w:val="006E5A58"/>
    <w:rsid w:val="006E5C38"/>
    <w:rsid w:val="006E6355"/>
    <w:rsid w:val="006E63E8"/>
    <w:rsid w:val="006E64D9"/>
    <w:rsid w:val="006E7030"/>
    <w:rsid w:val="006E73C0"/>
    <w:rsid w:val="006E7467"/>
    <w:rsid w:val="006E7F55"/>
    <w:rsid w:val="006F010C"/>
    <w:rsid w:val="006F0983"/>
    <w:rsid w:val="006F0BE4"/>
    <w:rsid w:val="006F1146"/>
    <w:rsid w:val="006F129E"/>
    <w:rsid w:val="006F13C0"/>
    <w:rsid w:val="006F1526"/>
    <w:rsid w:val="006F161D"/>
    <w:rsid w:val="006F21EC"/>
    <w:rsid w:val="006F26B3"/>
    <w:rsid w:val="006F2FDC"/>
    <w:rsid w:val="006F3046"/>
    <w:rsid w:val="006F33FF"/>
    <w:rsid w:val="006F3C13"/>
    <w:rsid w:val="006F4A9B"/>
    <w:rsid w:val="006F4C2F"/>
    <w:rsid w:val="006F4E53"/>
    <w:rsid w:val="006F4FC4"/>
    <w:rsid w:val="006F5449"/>
    <w:rsid w:val="006F6781"/>
    <w:rsid w:val="006F6E69"/>
    <w:rsid w:val="00700E72"/>
    <w:rsid w:val="007010D5"/>
    <w:rsid w:val="00701A94"/>
    <w:rsid w:val="00701EAA"/>
    <w:rsid w:val="007025C5"/>
    <w:rsid w:val="00702AB2"/>
    <w:rsid w:val="00702D50"/>
    <w:rsid w:val="00702E77"/>
    <w:rsid w:val="007038DC"/>
    <w:rsid w:val="00704334"/>
    <w:rsid w:val="007045B2"/>
    <w:rsid w:val="007049FB"/>
    <w:rsid w:val="00704A26"/>
    <w:rsid w:val="00705160"/>
    <w:rsid w:val="00705F01"/>
    <w:rsid w:val="00706954"/>
    <w:rsid w:val="00706A61"/>
    <w:rsid w:val="00706C37"/>
    <w:rsid w:val="007074DD"/>
    <w:rsid w:val="007104CE"/>
    <w:rsid w:val="00710B9E"/>
    <w:rsid w:val="00710E3F"/>
    <w:rsid w:val="0071114C"/>
    <w:rsid w:val="00711624"/>
    <w:rsid w:val="007117F6"/>
    <w:rsid w:val="00711AC5"/>
    <w:rsid w:val="00711B63"/>
    <w:rsid w:val="00711B6C"/>
    <w:rsid w:val="00711F15"/>
    <w:rsid w:val="00712155"/>
    <w:rsid w:val="00712DCF"/>
    <w:rsid w:val="00713D5E"/>
    <w:rsid w:val="00714FF6"/>
    <w:rsid w:val="0071590A"/>
    <w:rsid w:val="0071610B"/>
    <w:rsid w:val="00716BFC"/>
    <w:rsid w:val="00716F3C"/>
    <w:rsid w:val="00716FDF"/>
    <w:rsid w:val="0071707E"/>
    <w:rsid w:val="007170B0"/>
    <w:rsid w:val="00717448"/>
    <w:rsid w:val="007178F3"/>
    <w:rsid w:val="00717E0E"/>
    <w:rsid w:val="00720520"/>
    <w:rsid w:val="0072093C"/>
    <w:rsid w:val="007212B0"/>
    <w:rsid w:val="00721310"/>
    <w:rsid w:val="00721318"/>
    <w:rsid w:val="00721CF5"/>
    <w:rsid w:val="00721DE7"/>
    <w:rsid w:val="007226E1"/>
    <w:rsid w:val="00722C24"/>
    <w:rsid w:val="00723EDD"/>
    <w:rsid w:val="007240CA"/>
    <w:rsid w:val="007244E6"/>
    <w:rsid w:val="00725377"/>
    <w:rsid w:val="007253D9"/>
    <w:rsid w:val="00725828"/>
    <w:rsid w:val="00726EB9"/>
    <w:rsid w:val="00726F55"/>
    <w:rsid w:val="00727737"/>
    <w:rsid w:val="00727BD8"/>
    <w:rsid w:val="0073022B"/>
    <w:rsid w:val="0073029C"/>
    <w:rsid w:val="00730655"/>
    <w:rsid w:val="00730802"/>
    <w:rsid w:val="0073091F"/>
    <w:rsid w:val="00731614"/>
    <w:rsid w:val="0073219F"/>
    <w:rsid w:val="00733C81"/>
    <w:rsid w:val="00734886"/>
    <w:rsid w:val="007350AF"/>
    <w:rsid w:val="00735AE9"/>
    <w:rsid w:val="00735C3B"/>
    <w:rsid w:val="007360A2"/>
    <w:rsid w:val="00737076"/>
    <w:rsid w:val="00737E0C"/>
    <w:rsid w:val="007405F0"/>
    <w:rsid w:val="00740932"/>
    <w:rsid w:val="007411A2"/>
    <w:rsid w:val="00741242"/>
    <w:rsid w:val="00741EBA"/>
    <w:rsid w:val="0074224F"/>
    <w:rsid w:val="00743452"/>
    <w:rsid w:val="00743E38"/>
    <w:rsid w:val="00743FF3"/>
    <w:rsid w:val="00745BA7"/>
    <w:rsid w:val="00745C18"/>
    <w:rsid w:val="00746EA4"/>
    <w:rsid w:val="00747003"/>
    <w:rsid w:val="00747285"/>
    <w:rsid w:val="0074771A"/>
    <w:rsid w:val="00747D0B"/>
    <w:rsid w:val="00747E10"/>
    <w:rsid w:val="00747FB2"/>
    <w:rsid w:val="007502D2"/>
    <w:rsid w:val="00750366"/>
    <w:rsid w:val="0075050C"/>
    <w:rsid w:val="00751622"/>
    <w:rsid w:val="0075178A"/>
    <w:rsid w:val="0075262E"/>
    <w:rsid w:val="007530C2"/>
    <w:rsid w:val="007531D9"/>
    <w:rsid w:val="00754CD1"/>
    <w:rsid w:val="007550A8"/>
    <w:rsid w:val="00755534"/>
    <w:rsid w:val="007563B5"/>
    <w:rsid w:val="00756D8A"/>
    <w:rsid w:val="00756E51"/>
    <w:rsid w:val="007570E0"/>
    <w:rsid w:val="007576F0"/>
    <w:rsid w:val="00757EAE"/>
    <w:rsid w:val="00757EB3"/>
    <w:rsid w:val="00761035"/>
    <w:rsid w:val="007610AA"/>
    <w:rsid w:val="0076208F"/>
    <w:rsid w:val="00762164"/>
    <w:rsid w:val="00762642"/>
    <w:rsid w:val="0076361B"/>
    <w:rsid w:val="00763D32"/>
    <w:rsid w:val="00765541"/>
    <w:rsid w:val="00765752"/>
    <w:rsid w:val="00765778"/>
    <w:rsid w:val="00765E51"/>
    <w:rsid w:val="00766D33"/>
    <w:rsid w:val="00766DBF"/>
    <w:rsid w:val="00767494"/>
    <w:rsid w:val="007730EF"/>
    <w:rsid w:val="007732D7"/>
    <w:rsid w:val="007733EC"/>
    <w:rsid w:val="007737D0"/>
    <w:rsid w:val="007746EC"/>
    <w:rsid w:val="0077487E"/>
    <w:rsid w:val="00775056"/>
    <w:rsid w:val="007756CE"/>
    <w:rsid w:val="007761DA"/>
    <w:rsid w:val="0077670D"/>
    <w:rsid w:val="007767CA"/>
    <w:rsid w:val="0077692B"/>
    <w:rsid w:val="00777328"/>
    <w:rsid w:val="00777E50"/>
    <w:rsid w:val="00777FC3"/>
    <w:rsid w:val="007803DC"/>
    <w:rsid w:val="007805B1"/>
    <w:rsid w:val="007818BB"/>
    <w:rsid w:val="00781CD1"/>
    <w:rsid w:val="00782388"/>
    <w:rsid w:val="0078262A"/>
    <w:rsid w:val="007829E5"/>
    <w:rsid w:val="00782ADA"/>
    <w:rsid w:val="00782BAB"/>
    <w:rsid w:val="00783600"/>
    <w:rsid w:val="00783D44"/>
    <w:rsid w:val="00784AD8"/>
    <w:rsid w:val="007855D9"/>
    <w:rsid w:val="00787202"/>
    <w:rsid w:val="007878B7"/>
    <w:rsid w:val="0079078E"/>
    <w:rsid w:val="00791420"/>
    <w:rsid w:val="0079296E"/>
    <w:rsid w:val="00793257"/>
    <w:rsid w:val="00793597"/>
    <w:rsid w:val="00793643"/>
    <w:rsid w:val="00793E9F"/>
    <w:rsid w:val="00795827"/>
    <w:rsid w:val="00795B80"/>
    <w:rsid w:val="00796445"/>
    <w:rsid w:val="00797C92"/>
    <w:rsid w:val="007A0495"/>
    <w:rsid w:val="007A05C7"/>
    <w:rsid w:val="007A065B"/>
    <w:rsid w:val="007A09BC"/>
    <w:rsid w:val="007A1A8B"/>
    <w:rsid w:val="007A24D5"/>
    <w:rsid w:val="007A4340"/>
    <w:rsid w:val="007A46A1"/>
    <w:rsid w:val="007A70BA"/>
    <w:rsid w:val="007A7E9A"/>
    <w:rsid w:val="007A7F47"/>
    <w:rsid w:val="007B076F"/>
    <w:rsid w:val="007B10BB"/>
    <w:rsid w:val="007B1878"/>
    <w:rsid w:val="007B1AA3"/>
    <w:rsid w:val="007B1B2F"/>
    <w:rsid w:val="007B1B85"/>
    <w:rsid w:val="007B27BD"/>
    <w:rsid w:val="007B2888"/>
    <w:rsid w:val="007B2F65"/>
    <w:rsid w:val="007B3BA6"/>
    <w:rsid w:val="007B3C4D"/>
    <w:rsid w:val="007B40FA"/>
    <w:rsid w:val="007B4F87"/>
    <w:rsid w:val="007B5AB0"/>
    <w:rsid w:val="007B6044"/>
    <w:rsid w:val="007B6343"/>
    <w:rsid w:val="007B6FCC"/>
    <w:rsid w:val="007B7119"/>
    <w:rsid w:val="007B762E"/>
    <w:rsid w:val="007B7B23"/>
    <w:rsid w:val="007C0321"/>
    <w:rsid w:val="007C0AB7"/>
    <w:rsid w:val="007C0FB4"/>
    <w:rsid w:val="007C11B4"/>
    <w:rsid w:val="007C194D"/>
    <w:rsid w:val="007C1EA9"/>
    <w:rsid w:val="007C29A3"/>
    <w:rsid w:val="007C30E4"/>
    <w:rsid w:val="007C3D66"/>
    <w:rsid w:val="007C4641"/>
    <w:rsid w:val="007C4B96"/>
    <w:rsid w:val="007C4EE2"/>
    <w:rsid w:val="007C50A5"/>
    <w:rsid w:val="007C56EA"/>
    <w:rsid w:val="007C5C0B"/>
    <w:rsid w:val="007C619E"/>
    <w:rsid w:val="007C621E"/>
    <w:rsid w:val="007D0197"/>
    <w:rsid w:val="007D0CCD"/>
    <w:rsid w:val="007D1457"/>
    <w:rsid w:val="007D1542"/>
    <w:rsid w:val="007D1DF3"/>
    <w:rsid w:val="007D1F9E"/>
    <w:rsid w:val="007D263C"/>
    <w:rsid w:val="007D28E5"/>
    <w:rsid w:val="007D309C"/>
    <w:rsid w:val="007D3AAA"/>
    <w:rsid w:val="007D5277"/>
    <w:rsid w:val="007D59A5"/>
    <w:rsid w:val="007D69E4"/>
    <w:rsid w:val="007D6E9B"/>
    <w:rsid w:val="007D7732"/>
    <w:rsid w:val="007D7AD9"/>
    <w:rsid w:val="007D7AFC"/>
    <w:rsid w:val="007E0200"/>
    <w:rsid w:val="007E091E"/>
    <w:rsid w:val="007E0950"/>
    <w:rsid w:val="007E0C4B"/>
    <w:rsid w:val="007E0F9C"/>
    <w:rsid w:val="007E1632"/>
    <w:rsid w:val="007E1AA6"/>
    <w:rsid w:val="007E227D"/>
    <w:rsid w:val="007E22CF"/>
    <w:rsid w:val="007E30C8"/>
    <w:rsid w:val="007E3BE5"/>
    <w:rsid w:val="007E3D38"/>
    <w:rsid w:val="007E423C"/>
    <w:rsid w:val="007E51E6"/>
    <w:rsid w:val="007E5E75"/>
    <w:rsid w:val="007E5F97"/>
    <w:rsid w:val="007E78AE"/>
    <w:rsid w:val="007E7DAE"/>
    <w:rsid w:val="007E7F14"/>
    <w:rsid w:val="007F0D0C"/>
    <w:rsid w:val="007F0EEB"/>
    <w:rsid w:val="007F15C0"/>
    <w:rsid w:val="007F2391"/>
    <w:rsid w:val="007F37DB"/>
    <w:rsid w:val="007F4415"/>
    <w:rsid w:val="007F4584"/>
    <w:rsid w:val="007F4953"/>
    <w:rsid w:val="007F52F0"/>
    <w:rsid w:val="007F6D83"/>
    <w:rsid w:val="00800117"/>
    <w:rsid w:val="008003E2"/>
    <w:rsid w:val="008004F1"/>
    <w:rsid w:val="008015C8"/>
    <w:rsid w:val="00801B75"/>
    <w:rsid w:val="00802817"/>
    <w:rsid w:val="00803558"/>
    <w:rsid w:val="0080460A"/>
    <w:rsid w:val="00804967"/>
    <w:rsid w:val="00804C85"/>
    <w:rsid w:val="008068D9"/>
    <w:rsid w:val="00806B39"/>
    <w:rsid w:val="00807AFE"/>
    <w:rsid w:val="00807EFC"/>
    <w:rsid w:val="00810F7B"/>
    <w:rsid w:val="00812084"/>
    <w:rsid w:val="008120C0"/>
    <w:rsid w:val="0081366B"/>
    <w:rsid w:val="00813B92"/>
    <w:rsid w:val="0081416A"/>
    <w:rsid w:val="008144EE"/>
    <w:rsid w:val="00814AC6"/>
    <w:rsid w:val="00814FF6"/>
    <w:rsid w:val="008154E2"/>
    <w:rsid w:val="0081630A"/>
    <w:rsid w:val="00816B3F"/>
    <w:rsid w:val="00816CD1"/>
    <w:rsid w:val="0081708A"/>
    <w:rsid w:val="00817395"/>
    <w:rsid w:val="00817B94"/>
    <w:rsid w:val="00817BE9"/>
    <w:rsid w:val="00817DE0"/>
    <w:rsid w:val="00820351"/>
    <w:rsid w:val="008207F4"/>
    <w:rsid w:val="00820A55"/>
    <w:rsid w:val="00820E2C"/>
    <w:rsid w:val="00820F0A"/>
    <w:rsid w:val="008217FA"/>
    <w:rsid w:val="00821AC5"/>
    <w:rsid w:val="008220FF"/>
    <w:rsid w:val="008226A9"/>
    <w:rsid w:val="00822F6A"/>
    <w:rsid w:val="008236B3"/>
    <w:rsid w:val="00823752"/>
    <w:rsid w:val="0082390E"/>
    <w:rsid w:val="00824293"/>
    <w:rsid w:val="00824339"/>
    <w:rsid w:val="00824705"/>
    <w:rsid w:val="00825E7E"/>
    <w:rsid w:val="008265C0"/>
    <w:rsid w:val="00826928"/>
    <w:rsid w:val="00826B06"/>
    <w:rsid w:val="0082776D"/>
    <w:rsid w:val="00827804"/>
    <w:rsid w:val="00827B5D"/>
    <w:rsid w:val="00827BAA"/>
    <w:rsid w:val="00827C41"/>
    <w:rsid w:val="0082945D"/>
    <w:rsid w:val="008300E8"/>
    <w:rsid w:val="00830233"/>
    <w:rsid w:val="008315FD"/>
    <w:rsid w:val="00832245"/>
    <w:rsid w:val="0083247C"/>
    <w:rsid w:val="00832529"/>
    <w:rsid w:val="00832681"/>
    <w:rsid w:val="00832928"/>
    <w:rsid w:val="00832FA4"/>
    <w:rsid w:val="00833F0C"/>
    <w:rsid w:val="00834150"/>
    <w:rsid w:val="00835680"/>
    <w:rsid w:val="008358D0"/>
    <w:rsid w:val="008359B9"/>
    <w:rsid w:val="008363E7"/>
    <w:rsid w:val="008379DF"/>
    <w:rsid w:val="00837CF8"/>
    <w:rsid w:val="0084032B"/>
    <w:rsid w:val="00840417"/>
    <w:rsid w:val="00840C27"/>
    <w:rsid w:val="00841FA5"/>
    <w:rsid w:val="00842E44"/>
    <w:rsid w:val="008436C9"/>
    <w:rsid w:val="00844D6A"/>
    <w:rsid w:val="008457D5"/>
    <w:rsid w:val="00845CA5"/>
    <w:rsid w:val="00845D22"/>
    <w:rsid w:val="00846501"/>
    <w:rsid w:val="00846C51"/>
    <w:rsid w:val="00846F74"/>
    <w:rsid w:val="0084776F"/>
    <w:rsid w:val="00847855"/>
    <w:rsid w:val="00850C2E"/>
    <w:rsid w:val="00850E5D"/>
    <w:rsid w:val="008515CF"/>
    <w:rsid w:val="00851867"/>
    <w:rsid w:val="00851ACD"/>
    <w:rsid w:val="00851CCC"/>
    <w:rsid w:val="00851EF2"/>
    <w:rsid w:val="00852814"/>
    <w:rsid w:val="00853C29"/>
    <w:rsid w:val="00853CCA"/>
    <w:rsid w:val="00853E22"/>
    <w:rsid w:val="008542B9"/>
    <w:rsid w:val="008542F3"/>
    <w:rsid w:val="00854E20"/>
    <w:rsid w:val="008552FF"/>
    <w:rsid w:val="00855337"/>
    <w:rsid w:val="00855915"/>
    <w:rsid w:val="00855A62"/>
    <w:rsid w:val="0085616B"/>
    <w:rsid w:val="008568C2"/>
    <w:rsid w:val="00856AB3"/>
    <w:rsid w:val="00856B02"/>
    <w:rsid w:val="00857631"/>
    <w:rsid w:val="00857803"/>
    <w:rsid w:val="00857C77"/>
    <w:rsid w:val="008608F7"/>
    <w:rsid w:val="00861409"/>
    <w:rsid w:val="008618CA"/>
    <w:rsid w:val="00862761"/>
    <w:rsid w:val="00862F03"/>
    <w:rsid w:val="00863355"/>
    <w:rsid w:val="00864E28"/>
    <w:rsid w:val="008650AA"/>
    <w:rsid w:val="0086518B"/>
    <w:rsid w:val="00865255"/>
    <w:rsid w:val="00865A62"/>
    <w:rsid w:val="00865ADB"/>
    <w:rsid w:val="008660FB"/>
    <w:rsid w:val="00866DAC"/>
    <w:rsid w:val="0086748A"/>
    <w:rsid w:val="00867CD5"/>
    <w:rsid w:val="0087040F"/>
    <w:rsid w:val="00870BD8"/>
    <w:rsid w:val="00870C79"/>
    <w:rsid w:val="008710D6"/>
    <w:rsid w:val="00871E59"/>
    <w:rsid w:val="00872022"/>
    <w:rsid w:val="0087240B"/>
    <w:rsid w:val="00872552"/>
    <w:rsid w:val="008728CF"/>
    <w:rsid w:val="00873B0F"/>
    <w:rsid w:val="00873D3A"/>
    <w:rsid w:val="00873D4F"/>
    <w:rsid w:val="00873F6F"/>
    <w:rsid w:val="00874716"/>
    <w:rsid w:val="008748C6"/>
    <w:rsid w:val="00874C2B"/>
    <w:rsid w:val="00875155"/>
    <w:rsid w:val="008759E8"/>
    <w:rsid w:val="00876067"/>
    <w:rsid w:val="008768E0"/>
    <w:rsid w:val="0087695E"/>
    <w:rsid w:val="0087701F"/>
    <w:rsid w:val="008770BA"/>
    <w:rsid w:val="0087728B"/>
    <w:rsid w:val="008776BD"/>
    <w:rsid w:val="008777D7"/>
    <w:rsid w:val="00881E60"/>
    <w:rsid w:val="008821E4"/>
    <w:rsid w:val="00882835"/>
    <w:rsid w:val="00883173"/>
    <w:rsid w:val="00883286"/>
    <w:rsid w:val="00883643"/>
    <w:rsid w:val="00883D31"/>
    <w:rsid w:val="008841FE"/>
    <w:rsid w:val="00884297"/>
    <w:rsid w:val="00884D0E"/>
    <w:rsid w:val="0088561F"/>
    <w:rsid w:val="00885DC0"/>
    <w:rsid w:val="008863C8"/>
    <w:rsid w:val="00886CED"/>
    <w:rsid w:val="00887753"/>
    <w:rsid w:val="008907E8"/>
    <w:rsid w:val="0089103C"/>
    <w:rsid w:val="0089164C"/>
    <w:rsid w:val="00891BEF"/>
    <w:rsid w:val="00892251"/>
    <w:rsid w:val="0089294D"/>
    <w:rsid w:val="00893335"/>
    <w:rsid w:val="00893D1D"/>
    <w:rsid w:val="00894E83"/>
    <w:rsid w:val="00895DD7"/>
    <w:rsid w:val="008960A2"/>
    <w:rsid w:val="00896146"/>
    <w:rsid w:val="00896310"/>
    <w:rsid w:val="00896410"/>
    <w:rsid w:val="00896A9A"/>
    <w:rsid w:val="00896C01"/>
    <w:rsid w:val="008973EA"/>
    <w:rsid w:val="008975BA"/>
    <w:rsid w:val="00897751"/>
    <w:rsid w:val="00897AF8"/>
    <w:rsid w:val="00897B55"/>
    <w:rsid w:val="008A0545"/>
    <w:rsid w:val="008A0A84"/>
    <w:rsid w:val="008A0D4A"/>
    <w:rsid w:val="008A2D5A"/>
    <w:rsid w:val="008A2F97"/>
    <w:rsid w:val="008A31DF"/>
    <w:rsid w:val="008A363F"/>
    <w:rsid w:val="008A368C"/>
    <w:rsid w:val="008A41DB"/>
    <w:rsid w:val="008A42C6"/>
    <w:rsid w:val="008A48D9"/>
    <w:rsid w:val="008A4A38"/>
    <w:rsid w:val="008A616E"/>
    <w:rsid w:val="008A6661"/>
    <w:rsid w:val="008A7F78"/>
    <w:rsid w:val="008B040D"/>
    <w:rsid w:val="008B0721"/>
    <w:rsid w:val="008B0F65"/>
    <w:rsid w:val="008B16A0"/>
    <w:rsid w:val="008B1A7B"/>
    <w:rsid w:val="008B1B4E"/>
    <w:rsid w:val="008B1F18"/>
    <w:rsid w:val="008B3445"/>
    <w:rsid w:val="008B3C53"/>
    <w:rsid w:val="008B3D7E"/>
    <w:rsid w:val="008B4109"/>
    <w:rsid w:val="008B4371"/>
    <w:rsid w:val="008B572A"/>
    <w:rsid w:val="008B575C"/>
    <w:rsid w:val="008B59F3"/>
    <w:rsid w:val="008B61C7"/>
    <w:rsid w:val="008B69CE"/>
    <w:rsid w:val="008B6E66"/>
    <w:rsid w:val="008B74B6"/>
    <w:rsid w:val="008B7772"/>
    <w:rsid w:val="008C009B"/>
    <w:rsid w:val="008C06DA"/>
    <w:rsid w:val="008C0B14"/>
    <w:rsid w:val="008C0F49"/>
    <w:rsid w:val="008C1006"/>
    <w:rsid w:val="008C127B"/>
    <w:rsid w:val="008C149A"/>
    <w:rsid w:val="008C1793"/>
    <w:rsid w:val="008C1F60"/>
    <w:rsid w:val="008C215A"/>
    <w:rsid w:val="008C24F6"/>
    <w:rsid w:val="008C3535"/>
    <w:rsid w:val="008C4974"/>
    <w:rsid w:val="008C4D34"/>
    <w:rsid w:val="008C517B"/>
    <w:rsid w:val="008C5962"/>
    <w:rsid w:val="008C5B41"/>
    <w:rsid w:val="008C7432"/>
    <w:rsid w:val="008D022E"/>
    <w:rsid w:val="008D0756"/>
    <w:rsid w:val="008D0921"/>
    <w:rsid w:val="008D10C3"/>
    <w:rsid w:val="008D13EB"/>
    <w:rsid w:val="008D24CB"/>
    <w:rsid w:val="008D26AA"/>
    <w:rsid w:val="008D2A1F"/>
    <w:rsid w:val="008D2B8D"/>
    <w:rsid w:val="008D4458"/>
    <w:rsid w:val="008D4472"/>
    <w:rsid w:val="008D4E12"/>
    <w:rsid w:val="008D5464"/>
    <w:rsid w:val="008D585B"/>
    <w:rsid w:val="008D5A4E"/>
    <w:rsid w:val="008D5C9B"/>
    <w:rsid w:val="008D5E50"/>
    <w:rsid w:val="008D7984"/>
    <w:rsid w:val="008D7C14"/>
    <w:rsid w:val="008D7E6C"/>
    <w:rsid w:val="008E0411"/>
    <w:rsid w:val="008E0C95"/>
    <w:rsid w:val="008E0D27"/>
    <w:rsid w:val="008E15F8"/>
    <w:rsid w:val="008E29D6"/>
    <w:rsid w:val="008E2C44"/>
    <w:rsid w:val="008E373F"/>
    <w:rsid w:val="008E3AFB"/>
    <w:rsid w:val="008E3EAD"/>
    <w:rsid w:val="008E459E"/>
    <w:rsid w:val="008E4F15"/>
    <w:rsid w:val="008E5153"/>
    <w:rsid w:val="008E56D3"/>
    <w:rsid w:val="008E5C32"/>
    <w:rsid w:val="008E5ECC"/>
    <w:rsid w:val="008E6212"/>
    <w:rsid w:val="008F0373"/>
    <w:rsid w:val="008F0A3A"/>
    <w:rsid w:val="008F0C7C"/>
    <w:rsid w:val="008F0F78"/>
    <w:rsid w:val="008F1333"/>
    <w:rsid w:val="008F14FB"/>
    <w:rsid w:val="008F1F6E"/>
    <w:rsid w:val="008F2803"/>
    <w:rsid w:val="008F3E08"/>
    <w:rsid w:val="008F4B4C"/>
    <w:rsid w:val="008F5375"/>
    <w:rsid w:val="008F5381"/>
    <w:rsid w:val="008F6507"/>
    <w:rsid w:val="008F6C1F"/>
    <w:rsid w:val="008F6C4F"/>
    <w:rsid w:val="008F7543"/>
    <w:rsid w:val="008F760A"/>
    <w:rsid w:val="008F7AC0"/>
    <w:rsid w:val="00900145"/>
    <w:rsid w:val="0090109D"/>
    <w:rsid w:val="00901BBF"/>
    <w:rsid w:val="009022D2"/>
    <w:rsid w:val="00902311"/>
    <w:rsid w:val="009027B8"/>
    <w:rsid w:val="00902B8D"/>
    <w:rsid w:val="009037FB"/>
    <w:rsid w:val="00903AEF"/>
    <w:rsid w:val="00904102"/>
    <w:rsid w:val="00904349"/>
    <w:rsid w:val="00906207"/>
    <w:rsid w:val="00906425"/>
    <w:rsid w:val="00906584"/>
    <w:rsid w:val="0090683D"/>
    <w:rsid w:val="00907C7E"/>
    <w:rsid w:val="00907DE3"/>
    <w:rsid w:val="00912A01"/>
    <w:rsid w:val="00912A2F"/>
    <w:rsid w:val="00913746"/>
    <w:rsid w:val="009138CD"/>
    <w:rsid w:val="00914189"/>
    <w:rsid w:val="00914875"/>
    <w:rsid w:val="00914B6C"/>
    <w:rsid w:val="00914DDE"/>
    <w:rsid w:val="0091515E"/>
    <w:rsid w:val="009152B9"/>
    <w:rsid w:val="0091553E"/>
    <w:rsid w:val="0091597E"/>
    <w:rsid w:val="009161C3"/>
    <w:rsid w:val="00916222"/>
    <w:rsid w:val="009168F3"/>
    <w:rsid w:val="009177FB"/>
    <w:rsid w:val="00920691"/>
    <w:rsid w:val="00920702"/>
    <w:rsid w:val="009208A0"/>
    <w:rsid w:val="00920CC6"/>
    <w:rsid w:val="009212D1"/>
    <w:rsid w:val="00921D58"/>
    <w:rsid w:val="00922F89"/>
    <w:rsid w:val="009234FD"/>
    <w:rsid w:val="0092374A"/>
    <w:rsid w:val="00923BEC"/>
    <w:rsid w:val="00924023"/>
    <w:rsid w:val="00924AF4"/>
    <w:rsid w:val="00927C61"/>
    <w:rsid w:val="00927EDC"/>
    <w:rsid w:val="00927F94"/>
    <w:rsid w:val="00930E52"/>
    <w:rsid w:val="00931EE8"/>
    <w:rsid w:val="009320AD"/>
    <w:rsid w:val="009320E5"/>
    <w:rsid w:val="00932462"/>
    <w:rsid w:val="00932501"/>
    <w:rsid w:val="00932A9D"/>
    <w:rsid w:val="00932FE4"/>
    <w:rsid w:val="00933036"/>
    <w:rsid w:val="00933219"/>
    <w:rsid w:val="0093392C"/>
    <w:rsid w:val="00933E73"/>
    <w:rsid w:val="0093465A"/>
    <w:rsid w:val="009349CB"/>
    <w:rsid w:val="00934C56"/>
    <w:rsid w:val="00935257"/>
    <w:rsid w:val="00936D5A"/>
    <w:rsid w:val="00937411"/>
    <w:rsid w:val="00937508"/>
    <w:rsid w:val="00937885"/>
    <w:rsid w:val="00937A09"/>
    <w:rsid w:val="00937A7E"/>
    <w:rsid w:val="00940568"/>
    <w:rsid w:val="0094096B"/>
    <w:rsid w:val="00940D87"/>
    <w:rsid w:val="00941157"/>
    <w:rsid w:val="00941730"/>
    <w:rsid w:val="009419D6"/>
    <w:rsid w:val="00941E30"/>
    <w:rsid w:val="00941FF6"/>
    <w:rsid w:val="00942CC5"/>
    <w:rsid w:val="00942D56"/>
    <w:rsid w:val="00942F14"/>
    <w:rsid w:val="00942F31"/>
    <w:rsid w:val="00942FAF"/>
    <w:rsid w:val="0094307E"/>
    <w:rsid w:val="009435AA"/>
    <w:rsid w:val="00943E60"/>
    <w:rsid w:val="00944107"/>
    <w:rsid w:val="0094598D"/>
    <w:rsid w:val="009469E1"/>
    <w:rsid w:val="009479BD"/>
    <w:rsid w:val="00947A42"/>
    <w:rsid w:val="00947C07"/>
    <w:rsid w:val="00947EF5"/>
    <w:rsid w:val="00950801"/>
    <w:rsid w:val="00950C4F"/>
    <w:rsid w:val="00951A96"/>
    <w:rsid w:val="009530B3"/>
    <w:rsid w:val="009538BF"/>
    <w:rsid w:val="0095399A"/>
    <w:rsid w:val="00953A35"/>
    <w:rsid w:val="00953F08"/>
    <w:rsid w:val="00955439"/>
    <w:rsid w:val="00955BDD"/>
    <w:rsid w:val="009562E9"/>
    <w:rsid w:val="00956430"/>
    <w:rsid w:val="00956975"/>
    <w:rsid w:val="00956B48"/>
    <w:rsid w:val="00957218"/>
    <w:rsid w:val="009573B8"/>
    <w:rsid w:val="009579A4"/>
    <w:rsid w:val="00957F19"/>
    <w:rsid w:val="00960A10"/>
    <w:rsid w:val="00960B73"/>
    <w:rsid w:val="00961AFD"/>
    <w:rsid w:val="009620B9"/>
    <w:rsid w:val="00962566"/>
    <w:rsid w:val="00962E5C"/>
    <w:rsid w:val="0096303E"/>
    <w:rsid w:val="00963CF2"/>
    <w:rsid w:val="00964500"/>
    <w:rsid w:val="009645A0"/>
    <w:rsid w:val="00964B70"/>
    <w:rsid w:val="009651D0"/>
    <w:rsid w:val="0096539F"/>
    <w:rsid w:val="00966EFB"/>
    <w:rsid w:val="00967242"/>
    <w:rsid w:val="00967982"/>
    <w:rsid w:val="00970018"/>
    <w:rsid w:val="009700B7"/>
    <w:rsid w:val="00971067"/>
    <w:rsid w:val="00971568"/>
    <w:rsid w:val="00971A32"/>
    <w:rsid w:val="00972159"/>
    <w:rsid w:val="009729F0"/>
    <w:rsid w:val="00972C9F"/>
    <w:rsid w:val="00972DD8"/>
    <w:rsid w:val="00972F0C"/>
    <w:rsid w:val="00973030"/>
    <w:rsid w:val="00973DFF"/>
    <w:rsid w:val="0097537A"/>
    <w:rsid w:val="009768EB"/>
    <w:rsid w:val="009769BF"/>
    <w:rsid w:val="0097751D"/>
    <w:rsid w:val="00977663"/>
    <w:rsid w:val="00977CFC"/>
    <w:rsid w:val="00977D88"/>
    <w:rsid w:val="0098081E"/>
    <w:rsid w:val="00981739"/>
    <w:rsid w:val="00981F1C"/>
    <w:rsid w:val="00981FAC"/>
    <w:rsid w:val="00983BF8"/>
    <w:rsid w:val="00983C63"/>
    <w:rsid w:val="009843AB"/>
    <w:rsid w:val="009849E9"/>
    <w:rsid w:val="00984D64"/>
    <w:rsid w:val="00984F51"/>
    <w:rsid w:val="00986039"/>
    <w:rsid w:val="00986274"/>
    <w:rsid w:val="009863C2"/>
    <w:rsid w:val="009865A6"/>
    <w:rsid w:val="00986D45"/>
    <w:rsid w:val="00987F00"/>
    <w:rsid w:val="00990095"/>
    <w:rsid w:val="0099047F"/>
    <w:rsid w:val="009908BA"/>
    <w:rsid w:val="0099194B"/>
    <w:rsid w:val="00991EC7"/>
    <w:rsid w:val="009920C1"/>
    <w:rsid w:val="009920E1"/>
    <w:rsid w:val="00992686"/>
    <w:rsid w:val="009933B9"/>
    <w:rsid w:val="0099410C"/>
    <w:rsid w:val="00994D19"/>
    <w:rsid w:val="00994EC4"/>
    <w:rsid w:val="00995319"/>
    <w:rsid w:val="0099559B"/>
    <w:rsid w:val="00997D82"/>
    <w:rsid w:val="009A026D"/>
    <w:rsid w:val="009A2233"/>
    <w:rsid w:val="009A226E"/>
    <w:rsid w:val="009A3B32"/>
    <w:rsid w:val="009A3B96"/>
    <w:rsid w:val="009A4087"/>
    <w:rsid w:val="009A51E1"/>
    <w:rsid w:val="009A5420"/>
    <w:rsid w:val="009A60F8"/>
    <w:rsid w:val="009A692D"/>
    <w:rsid w:val="009A6F7A"/>
    <w:rsid w:val="009A7178"/>
    <w:rsid w:val="009A7558"/>
    <w:rsid w:val="009A7864"/>
    <w:rsid w:val="009B027C"/>
    <w:rsid w:val="009B0478"/>
    <w:rsid w:val="009B0E6B"/>
    <w:rsid w:val="009B10C5"/>
    <w:rsid w:val="009B111F"/>
    <w:rsid w:val="009B11D0"/>
    <w:rsid w:val="009B1CCE"/>
    <w:rsid w:val="009B2319"/>
    <w:rsid w:val="009B2410"/>
    <w:rsid w:val="009B24F9"/>
    <w:rsid w:val="009B2B39"/>
    <w:rsid w:val="009B2BA5"/>
    <w:rsid w:val="009B2EFC"/>
    <w:rsid w:val="009B3794"/>
    <w:rsid w:val="009B3D34"/>
    <w:rsid w:val="009B3D42"/>
    <w:rsid w:val="009B4609"/>
    <w:rsid w:val="009B4A0B"/>
    <w:rsid w:val="009B4C29"/>
    <w:rsid w:val="009B51FB"/>
    <w:rsid w:val="009B6D02"/>
    <w:rsid w:val="009B73D2"/>
    <w:rsid w:val="009B750C"/>
    <w:rsid w:val="009B7DC8"/>
    <w:rsid w:val="009C1064"/>
    <w:rsid w:val="009C179C"/>
    <w:rsid w:val="009C1D67"/>
    <w:rsid w:val="009C1E53"/>
    <w:rsid w:val="009C2212"/>
    <w:rsid w:val="009C24B1"/>
    <w:rsid w:val="009C33B3"/>
    <w:rsid w:val="009C3AEE"/>
    <w:rsid w:val="009C3C01"/>
    <w:rsid w:val="009C4298"/>
    <w:rsid w:val="009C4CED"/>
    <w:rsid w:val="009C5A8B"/>
    <w:rsid w:val="009C5FD2"/>
    <w:rsid w:val="009C76F5"/>
    <w:rsid w:val="009C785A"/>
    <w:rsid w:val="009D0012"/>
    <w:rsid w:val="009D06EC"/>
    <w:rsid w:val="009D0818"/>
    <w:rsid w:val="009D1B6B"/>
    <w:rsid w:val="009D1C78"/>
    <w:rsid w:val="009D2E9E"/>
    <w:rsid w:val="009D2F2A"/>
    <w:rsid w:val="009D4485"/>
    <w:rsid w:val="009D4B57"/>
    <w:rsid w:val="009D51E3"/>
    <w:rsid w:val="009D58D3"/>
    <w:rsid w:val="009D5C6A"/>
    <w:rsid w:val="009D625F"/>
    <w:rsid w:val="009D6E04"/>
    <w:rsid w:val="009E0675"/>
    <w:rsid w:val="009E0DE2"/>
    <w:rsid w:val="009E10CD"/>
    <w:rsid w:val="009E1353"/>
    <w:rsid w:val="009E1B4E"/>
    <w:rsid w:val="009E1BC0"/>
    <w:rsid w:val="009E1CBC"/>
    <w:rsid w:val="009E1EF5"/>
    <w:rsid w:val="009E1FE9"/>
    <w:rsid w:val="009E2054"/>
    <w:rsid w:val="009E236C"/>
    <w:rsid w:val="009E23FE"/>
    <w:rsid w:val="009E2CA6"/>
    <w:rsid w:val="009E2F05"/>
    <w:rsid w:val="009E3C19"/>
    <w:rsid w:val="009E3F1A"/>
    <w:rsid w:val="009E4E1A"/>
    <w:rsid w:val="009E540F"/>
    <w:rsid w:val="009E569C"/>
    <w:rsid w:val="009E5A04"/>
    <w:rsid w:val="009E6774"/>
    <w:rsid w:val="009E69AC"/>
    <w:rsid w:val="009E7D37"/>
    <w:rsid w:val="009F0666"/>
    <w:rsid w:val="009F06FC"/>
    <w:rsid w:val="009F0839"/>
    <w:rsid w:val="009F0FEE"/>
    <w:rsid w:val="009F120C"/>
    <w:rsid w:val="009F153E"/>
    <w:rsid w:val="009F1C9C"/>
    <w:rsid w:val="009F3D3B"/>
    <w:rsid w:val="009F4CAE"/>
    <w:rsid w:val="009F4E6E"/>
    <w:rsid w:val="009F5F70"/>
    <w:rsid w:val="009F62B8"/>
    <w:rsid w:val="009F738B"/>
    <w:rsid w:val="009F7A77"/>
    <w:rsid w:val="00A007FB"/>
    <w:rsid w:val="00A00930"/>
    <w:rsid w:val="00A00DC8"/>
    <w:rsid w:val="00A00FFF"/>
    <w:rsid w:val="00A013E1"/>
    <w:rsid w:val="00A013F8"/>
    <w:rsid w:val="00A023BE"/>
    <w:rsid w:val="00A02761"/>
    <w:rsid w:val="00A02781"/>
    <w:rsid w:val="00A03B41"/>
    <w:rsid w:val="00A03C11"/>
    <w:rsid w:val="00A03C82"/>
    <w:rsid w:val="00A03E68"/>
    <w:rsid w:val="00A04341"/>
    <w:rsid w:val="00A04D4A"/>
    <w:rsid w:val="00A04F52"/>
    <w:rsid w:val="00A04F8F"/>
    <w:rsid w:val="00A0518C"/>
    <w:rsid w:val="00A0592B"/>
    <w:rsid w:val="00A0606C"/>
    <w:rsid w:val="00A064B7"/>
    <w:rsid w:val="00A073E0"/>
    <w:rsid w:val="00A101A4"/>
    <w:rsid w:val="00A10BF1"/>
    <w:rsid w:val="00A11945"/>
    <w:rsid w:val="00A11B84"/>
    <w:rsid w:val="00A11F30"/>
    <w:rsid w:val="00A125DF"/>
    <w:rsid w:val="00A12932"/>
    <w:rsid w:val="00A13125"/>
    <w:rsid w:val="00A13546"/>
    <w:rsid w:val="00A14FD6"/>
    <w:rsid w:val="00A15148"/>
    <w:rsid w:val="00A158D1"/>
    <w:rsid w:val="00A158D6"/>
    <w:rsid w:val="00A15C98"/>
    <w:rsid w:val="00A15EB4"/>
    <w:rsid w:val="00A16A6F"/>
    <w:rsid w:val="00A1700B"/>
    <w:rsid w:val="00A17A6E"/>
    <w:rsid w:val="00A20FF4"/>
    <w:rsid w:val="00A21087"/>
    <w:rsid w:val="00A21212"/>
    <w:rsid w:val="00A21B8F"/>
    <w:rsid w:val="00A21CAF"/>
    <w:rsid w:val="00A2459D"/>
    <w:rsid w:val="00A24A5C"/>
    <w:rsid w:val="00A27073"/>
    <w:rsid w:val="00A271B9"/>
    <w:rsid w:val="00A277CC"/>
    <w:rsid w:val="00A27BD5"/>
    <w:rsid w:val="00A328B8"/>
    <w:rsid w:val="00A335E4"/>
    <w:rsid w:val="00A342CA"/>
    <w:rsid w:val="00A350F8"/>
    <w:rsid w:val="00A359C7"/>
    <w:rsid w:val="00A35E17"/>
    <w:rsid w:val="00A3607C"/>
    <w:rsid w:val="00A3630A"/>
    <w:rsid w:val="00A37375"/>
    <w:rsid w:val="00A3760B"/>
    <w:rsid w:val="00A377CB"/>
    <w:rsid w:val="00A37B4A"/>
    <w:rsid w:val="00A413B3"/>
    <w:rsid w:val="00A4177A"/>
    <w:rsid w:val="00A41B4E"/>
    <w:rsid w:val="00A41D8C"/>
    <w:rsid w:val="00A42445"/>
    <w:rsid w:val="00A42D8F"/>
    <w:rsid w:val="00A4362F"/>
    <w:rsid w:val="00A43F2E"/>
    <w:rsid w:val="00A44D9B"/>
    <w:rsid w:val="00A44F42"/>
    <w:rsid w:val="00A44FA9"/>
    <w:rsid w:val="00A45033"/>
    <w:rsid w:val="00A45AF5"/>
    <w:rsid w:val="00A460C4"/>
    <w:rsid w:val="00A4763C"/>
    <w:rsid w:val="00A476A3"/>
    <w:rsid w:val="00A47C55"/>
    <w:rsid w:val="00A47CDF"/>
    <w:rsid w:val="00A47F25"/>
    <w:rsid w:val="00A506EF"/>
    <w:rsid w:val="00A510B0"/>
    <w:rsid w:val="00A51B77"/>
    <w:rsid w:val="00A521C9"/>
    <w:rsid w:val="00A52409"/>
    <w:rsid w:val="00A52476"/>
    <w:rsid w:val="00A52578"/>
    <w:rsid w:val="00A527CA"/>
    <w:rsid w:val="00A52E1D"/>
    <w:rsid w:val="00A531BF"/>
    <w:rsid w:val="00A53A7B"/>
    <w:rsid w:val="00A5401E"/>
    <w:rsid w:val="00A554E2"/>
    <w:rsid w:val="00A55C91"/>
    <w:rsid w:val="00A560DB"/>
    <w:rsid w:val="00A56969"/>
    <w:rsid w:val="00A57246"/>
    <w:rsid w:val="00A57720"/>
    <w:rsid w:val="00A602C5"/>
    <w:rsid w:val="00A60472"/>
    <w:rsid w:val="00A61AA9"/>
    <w:rsid w:val="00A61F89"/>
    <w:rsid w:val="00A623E5"/>
    <w:rsid w:val="00A62D36"/>
    <w:rsid w:val="00A63369"/>
    <w:rsid w:val="00A6380B"/>
    <w:rsid w:val="00A63E90"/>
    <w:rsid w:val="00A64381"/>
    <w:rsid w:val="00A64503"/>
    <w:rsid w:val="00A64B0E"/>
    <w:rsid w:val="00A64F36"/>
    <w:rsid w:val="00A65790"/>
    <w:rsid w:val="00A65831"/>
    <w:rsid w:val="00A66617"/>
    <w:rsid w:val="00A66BDC"/>
    <w:rsid w:val="00A66F08"/>
    <w:rsid w:val="00A66F22"/>
    <w:rsid w:val="00A6778E"/>
    <w:rsid w:val="00A67B10"/>
    <w:rsid w:val="00A67B7C"/>
    <w:rsid w:val="00A67F15"/>
    <w:rsid w:val="00A70AB8"/>
    <w:rsid w:val="00A70D8C"/>
    <w:rsid w:val="00A72058"/>
    <w:rsid w:val="00A726BD"/>
    <w:rsid w:val="00A72840"/>
    <w:rsid w:val="00A7356F"/>
    <w:rsid w:val="00A743B4"/>
    <w:rsid w:val="00A7466C"/>
    <w:rsid w:val="00A74804"/>
    <w:rsid w:val="00A751C1"/>
    <w:rsid w:val="00A76E47"/>
    <w:rsid w:val="00A80726"/>
    <w:rsid w:val="00A808AC"/>
    <w:rsid w:val="00A80C3E"/>
    <w:rsid w:val="00A8111F"/>
    <w:rsid w:val="00A818E9"/>
    <w:rsid w:val="00A8224E"/>
    <w:rsid w:val="00A82745"/>
    <w:rsid w:val="00A82813"/>
    <w:rsid w:val="00A82832"/>
    <w:rsid w:val="00A82921"/>
    <w:rsid w:val="00A83B28"/>
    <w:rsid w:val="00A84C1D"/>
    <w:rsid w:val="00A84F2C"/>
    <w:rsid w:val="00A85065"/>
    <w:rsid w:val="00A85B45"/>
    <w:rsid w:val="00A8683C"/>
    <w:rsid w:val="00A86B43"/>
    <w:rsid w:val="00A86D19"/>
    <w:rsid w:val="00A86D5C"/>
    <w:rsid w:val="00A86DC2"/>
    <w:rsid w:val="00A874F2"/>
    <w:rsid w:val="00A87693"/>
    <w:rsid w:val="00A87A90"/>
    <w:rsid w:val="00A90E35"/>
    <w:rsid w:val="00A917A0"/>
    <w:rsid w:val="00A91B21"/>
    <w:rsid w:val="00A91F30"/>
    <w:rsid w:val="00A92437"/>
    <w:rsid w:val="00A92B50"/>
    <w:rsid w:val="00A92C01"/>
    <w:rsid w:val="00A92D2B"/>
    <w:rsid w:val="00A92D4D"/>
    <w:rsid w:val="00A94B17"/>
    <w:rsid w:val="00A94D54"/>
    <w:rsid w:val="00A95C42"/>
    <w:rsid w:val="00A9689D"/>
    <w:rsid w:val="00A97B57"/>
    <w:rsid w:val="00A97D70"/>
    <w:rsid w:val="00AA0A3F"/>
    <w:rsid w:val="00AA0AC9"/>
    <w:rsid w:val="00AA0E0C"/>
    <w:rsid w:val="00AA0F32"/>
    <w:rsid w:val="00AA1478"/>
    <w:rsid w:val="00AA1606"/>
    <w:rsid w:val="00AA160A"/>
    <w:rsid w:val="00AA1C8D"/>
    <w:rsid w:val="00AA24C9"/>
    <w:rsid w:val="00AA2E36"/>
    <w:rsid w:val="00AA3031"/>
    <w:rsid w:val="00AA4962"/>
    <w:rsid w:val="00AA4D4A"/>
    <w:rsid w:val="00AA4ECC"/>
    <w:rsid w:val="00AA4F6D"/>
    <w:rsid w:val="00AA51EB"/>
    <w:rsid w:val="00AA56EE"/>
    <w:rsid w:val="00AA6DE1"/>
    <w:rsid w:val="00AA790C"/>
    <w:rsid w:val="00AA7A0F"/>
    <w:rsid w:val="00AA7A90"/>
    <w:rsid w:val="00AB024A"/>
    <w:rsid w:val="00AB033C"/>
    <w:rsid w:val="00AB047A"/>
    <w:rsid w:val="00AB0A29"/>
    <w:rsid w:val="00AB0F4A"/>
    <w:rsid w:val="00AB11F1"/>
    <w:rsid w:val="00AB1979"/>
    <w:rsid w:val="00AB2F27"/>
    <w:rsid w:val="00AB31C4"/>
    <w:rsid w:val="00AB363B"/>
    <w:rsid w:val="00AB3A53"/>
    <w:rsid w:val="00AB413C"/>
    <w:rsid w:val="00AB48F2"/>
    <w:rsid w:val="00AB4AAB"/>
    <w:rsid w:val="00AB537A"/>
    <w:rsid w:val="00AB5507"/>
    <w:rsid w:val="00AB5C5F"/>
    <w:rsid w:val="00AB6B81"/>
    <w:rsid w:val="00AB6F19"/>
    <w:rsid w:val="00AB71FF"/>
    <w:rsid w:val="00AC001B"/>
    <w:rsid w:val="00AC069F"/>
    <w:rsid w:val="00AC19DF"/>
    <w:rsid w:val="00AC22F6"/>
    <w:rsid w:val="00AC2852"/>
    <w:rsid w:val="00AC2BFB"/>
    <w:rsid w:val="00AC3186"/>
    <w:rsid w:val="00AC372B"/>
    <w:rsid w:val="00AC39E6"/>
    <w:rsid w:val="00AC3A6A"/>
    <w:rsid w:val="00AC3C48"/>
    <w:rsid w:val="00AC4BA3"/>
    <w:rsid w:val="00AC51ED"/>
    <w:rsid w:val="00AC52EC"/>
    <w:rsid w:val="00AC581B"/>
    <w:rsid w:val="00AC59CA"/>
    <w:rsid w:val="00AC5ACC"/>
    <w:rsid w:val="00AC5E39"/>
    <w:rsid w:val="00AC60CD"/>
    <w:rsid w:val="00AC6D3F"/>
    <w:rsid w:val="00AC6D89"/>
    <w:rsid w:val="00AC6FD7"/>
    <w:rsid w:val="00AC7B7F"/>
    <w:rsid w:val="00AD029C"/>
    <w:rsid w:val="00AD0685"/>
    <w:rsid w:val="00AD0A1C"/>
    <w:rsid w:val="00AD0B65"/>
    <w:rsid w:val="00AD0B91"/>
    <w:rsid w:val="00AD109A"/>
    <w:rsid w:val="00AD27A3"/>
    <w:rsid w:val="00AD2F7C"/>
    <w:rsid w:val="00AD3220"/>
    <w:rsid w:val="00AD43EA"/>
    <w:rsid w:val="00AD44EC"/>
    <w:rsid w:val="00AD47B6"/>
    <w:rsid w:val="00AD639E"/>
    <w:rsid w:val="00AD6831"/>
    <w:rsid w:val="00AD6B6D"/>
    <w:rsid w:val="00AD75E2"/>
    <w:rsid w:val="00AE00CC"/>
    <w:rsid w:val="00AE0D55"/>
    <w:rsid w:val="00AE12B5"/>
    <w:rsid w:val="00AE12D6"/>
    <w:rsid w:val="00AE1F42"/>
    <w:rsid w:val="00AE26C9"/>
    <w:rsid w:val="00AE2D0E"/>
    <w:rsid w:val="00AE2FB3"/>
    <w:rsid w:val="00AE3329"/>
    <w:rsid w:val="00AE402B"/>
    <w:rsid w:val="00AE452B"/>
    <w:rsid w:val="00AE4540"/>
    <w:rsid w:val="00AE4A4D"/>
    <w:rsid w:val="00AE4C70"/>
    <w:rsid w:val="00AE4FDD"/>
    <w:rsid w:val="00AE5564"/>
    <w:rsid w:val="00AE574B"/>
    <w:rsid w:val="00AE5A91"/>
    <w:rsid w:val="00AE5B02"/>
    <w:rsid w:val="00AE5E9C"/>
    <w:rsid w:val="00AE636D"/>
    <w:rsid w:val="00AE7998"/>
    <w:rsid w:val="00AE7E99"/>
    <w:rsid w:val="00AF09CB"/>
    <w:rsid w:val="00AF0BF4"/>
    <w:rsid w:val="00AF1278"/>
    <w:rsid w:val="00AF1557"/>
    <w:rsid w:val="00AF1A6B"/>
    <w:rsid w:val="00AF1EA9"/>
    <w:rsid w:val="00AF22C9"/>
    <w:rsid w:val="00AF29CE"/>
    <w:rsid w:val="00AF52E1"/>
    <w:rsid w:val="00AF5DB1"/>
    <w:rsid w:val="00AF6847"/>
    <w:rsid w:val="00AF6919"/>
    <w:rsid w:val="00AF72C3"/>
    <w:rsid w:val="00B00607"/>
    <w:rsid w:val="00B0113F"/>
    <w:rsid w:val="00B01492"/>
    <w:rsid w:val="00B01845"/>
    <w:rsid w:val="00B018D0"/>
    <w:rsid w:val="00B01BF1"/>
    <w:rsid w:val="00B037A4"/>
    <w:rsid w:val="00B03E6F"/>
    <w:rsid w:val="00B03F0D"/>
    <w:rsid w:val="00B04870"/>
    <w:rsid w:val="00B0497A"/>
    <w:rsid w:val="00B057A5"/>
    <w:rsid w:val="00B05B2F"/>
    <w:rsid w:val="00B06801"/>
    <w:rsid w:val="00B06B64"/>
    <w:rsid w:val="00B06D4E"/>
    <w:rsid w:val="00B06E28"/>
    <w:rsid w:val="00B07253"/>
    <w:rsid w:val="00B07489"/>
    <w:rsid w:val="00B07DE7"/>
    <w:rsid w:val="00B101E9"/>
    <w:rsid w:val="00B10623"/>
    <w:rsid w:val="00B1130B"/>
    <w:rsid w:val="00B11319"/>
    <w:rsid w:val="00B11A4A"/>
    <w:rsid w:val="00B12B42"/>
    <w:rsid w:val="00B12B7F"/>
    <w:rsid w:val="00B12E62"/>
    <w:rsid w:val="00B136F7"/>
    <w:rsid w:val="00B140D2"/>
    <w:rsid w:val="00B14924"/>
    <w:rsid w:val="00B151B5"/>
    <w:rsid w:val="00B151F2"/>
    <w:rsid w:val="00B15972"/>
    <w:rsid w:val="00B16385"/>
    <w:rsid w:val="00B17295"/>
    <w:rsid w:val="00B17D6D"/>
    <w:rsid w:val="00B20219"/>
    <w:rsid w:val="00B215E9"/>
    <w:rsid w:val="00B2238D"/>
    <w:rsid w:val="00B22A92"/>
    <w:rsid w:val="00B23C4D"/>
    <w:rsid w:val="00B241D9"/>
    <w:rsid w:val="00B24924"/>
    <w:rsid w:val="00B25D9F"/>
    <w:rsid w:val="00B25DEC"/>
    <w:rsid w:val="00B2667E"/>
    <w:rsid w:val="00B273CD"/>
    <w:rsid w:val="00B27645"/>
    <w:rsid w:val="00B27ACE"/>
    <w:rsid w:val="00B27D9E"/>
    <w:rsid w:val="00B30DA5"/>
    <w:rsid w:val="00B31AF6"/>
    <w:rsid w:val="00B32D1C"/>
    <w:rsid w:val="00B32F7E"/>
    <w:rsid w:val="00B335A2"/>
    <w:rsid w:val="00B33777"/>
    <w:rsid w:val="00B3382C"/>
    <w:rsid w:val="00B35488"/>
    <w:rsid w:val="00B361A7"/>
    <w:rsid w:val="00B36500"/>
    <w:rsid w:val="00B369B1"/>
    <w:rsid w:val="00B372D1"/>
    <w:rsid w:val="00B397D2"/>
    <w:rsid w:val="00B40553"/>
    <w:rsid w:val="00B40806"/>
    <w:rsid w:val="00B41F39"/>
    <w:rsid w:val="00B43034"/>
    <w:rsid w:val="00B43653"/>
    <w:rsid w:val="00B446F5"/>
    <w:rsid w:val="00B45554"/>
    <w:rsid w:val="00B4640C"/>
    <w:rsid w:val="00B46B05"/>
    <w:rsid w:val="00B470AA"/>
    <w:rsid w:val="00B47D2B"/>
    <w:rsid w:val="00B47FDD"/>
    <w:rsid w:val="00B500D1"/>
    <w:rsid w:val="00B5088E"/>
    <w:rsid w:val="00B51311"/>
    <w:rsid w:val="00B519E1"/>
    <w:rsid w:val="00B51D41"/>
    <w:rsid w:val="00B5424B"/>
    <w:rsid w:val="00B54BFF"/>
    <w:rsid w:val="00B564E8"/>
    <w:rsid w:val="00B56754"/>
    <w:rsid w:val="00B56BC1"/>
    <w:rsid w:val="00B56E20"/>
    <w:rsid w:val="00B611CC"/>
    <w:rsid w:val="00B61ABD"/>
    <w:rsid w:val="00B61DED"/>
    <w:rsid w:val="00B62169"/>
    <w:rsid w:val="00B62863"/>
    <w:rsid w:val="00B62B36"/>
    <w:rsid w:val="00B62BE5"/>
    <w:rsid w:val="00B633A2"/>
    <w:rsid w:val="00B63D34"/>
    <w:rsid w:val="00B63D8E"/>
    <w:rsid w:val="00B64979"/>
    <w:rsid w:val="00B65307"/>
    <w:rsid w:val="00B65637"/>
    <w:rsid w:val="00B66646"/>
    <w:rsid w:val="00B66B92"/>
    <w:rsid w:val="00B66B9F"/>
    <w:rsid w:val="00B67327"/>
    <w:rsid w:val="00B707C9"/>
    <w:rsid w:val="00B7081C"/>
    <w:rsid w:val="00B709F4"/>
    <w:rsid w:val="00B70BC2"/>
    <w:rsid w:val="00B7106E"/>
    <w:rsid w:val="00B7170D"/>
    <w:rsid w:val="00B71BA4"/>
    <w:rsid w:val="00B72554"/>
    <w:rsid w:val="00B732A3"/>
    <w:rsid w:val="00B73B8F"/>
    <w:rsid w:val="00B73D07"/>
    <w:rsid w:val="00B73FC6"/>
    <w:rsid w:val="00B74154"/>
    <w:rsid w:val="00B743B0"/>
    <w:rsid w:val="00B74A66"/>
    <w:rsid w:val="00B74D6F"/>
    <w:rsid w:val="00B75D30"/>
    <w:rsid w:val="00B7684C"/>
    <w:rsid w:val="00B76935"/>
    <w:rsid w:val="00B7693B"/>
    <w:rsid w:val="00B76AF5"/>
    <w:rsid w:val="00B77106"/>
    <w:rsid w:val="00B77C9B"/>
    <w:rsid w:val="00B81255"/>
    <w:rsid w:val="00B82A8A"/>
    <w:rsid w:val="00B83113"/>
    <w:rsid w:val="00B857C6"/>
    <w:rsid w:val="00B857CB"/>
    <w:rsid w:val="00B85F61"/>
    <w:rsid w:val="00B87C00"/>
    <w:rsid w:val="00B90272"/>
    <w:rsid w:val="00B90553"/>
    <w:rsid w:val="00B90963"/>
    <w:rsid w:val="00B90C1C"/>
    <w:rsid w:val="00B911E5"/>
    <w:rsid w:val="00B91443"/>
    <w:rsid w:val="00B91625"/>
    <w:rsid w:val="00B917F0"/>
    <w:rsid w:val="00B91E1F"/>
    <w:rsid w:val="00B91FE5"/>
    <w:rsid w:val="00B922E9"/>
    <w:rsid w:val="00B92365"/>
    <w:rsid w:val="00B92E99"/>
    <w:rsid w:val="00B92EFA"/>
    <w:rsid w:val="00B93011"/>
    <w:rsid w:val="00B932E6"/>
    <w:rsid w:val="00B9355A"/>
    <w:rsid w:val="00B93B72"/>
    <w:rsid w:val="00B94E38"/>
    <w:rsid w:val="00B95A80"/>
    <w:rsid w:val="00B95AF6"/>
    <w:rsid w:val="00B97388"/>
    <w:rsid w:val="00B97DE9"/>
    <w:rsid w:val="00BA0DF8"/>
    <w:rsid w:val="00BA1237"/>
    <w:rsid w:val="00BA1C29"/>
    <w:rsid w:val="00BA1FC3"/>
    <w:rsid w:val="00BA2645"/>
    <w:rsid w:val="00BA2EE8"/>
    <w:rsid w:val="00BA3D90"/>
    <w:rsid w:val="00BA460D"/>
    <w:rsid w:val="00BA64A0"/>
    <w:rsid w:val="00BA6AAF"/>
    <w:rsid w:val="00BA71DF"/>
    <w:rsid w:val="00BA7B97"/>
    <w:rsid w:val="00BB063E"/>
    <w:rsid w:val="00BB0B9B"/>
    <w:rsid w:val="00BB0BBD"/>
    <w:rsid w:val="00BB1BFA"/>
    <w:rsid w:val="00BB2680"/>
    <w:rsid w:val="00BB3395"/>
    <w:rsid w:val="00BB3996"/>
    <w:rsid w:val="00BB4503"/>
    <w:rsid w:val="00BB45E9"/>
    <w:rsid w:val="00BB5844"/>
    <w:rsid w:val="00BB5D83"/>
    <w:rsid w:val="00BB6443"/>
    <w:rsid w:val="00BB72FB"/>
    <w:rsid w:val="00BB7CA8"/>
    <w:rsid w:val="00BB7D2C"/>
    <w:rsid w:val="00BB7DA7"/>
    <w:rsid w:val="00BB7F36"/>
    <w:rsid w:val="00BC08F3"/>
    <w:rsid w:val="00BC09F8"/>
    <w:rsid w:val="00BC1303"/>
    <w:rsid w:val="00BC1C5E"/>
    <w:rsid w:val="00BC237B"/>
    <w:rsid w:val="00BC2B7F"/>
    <w:rsid w:val="00BC33B7"/>
    <w:rsid w:val="00BC3E03"/>
    <w:rsid w:val="00BC4504"/>
    <w:rsid w:val="00BC5782"/>
    <w:rsid w:val="00BC5912"/>
    <w:rsid w:val="00BC5953"/>
    <w:rsid w:val="00BC619F"/>
    <w:rsid w:val="00BD0243"/>
    <w:rsid w:val="00BD0307"/>
    <w:rsid w:val="00BD07CE"/>
    <w:rsid w:val="00BD0C6C"/>
    <w:rsid w:val="00BD0DF2"/>
    <w:rsid w:val="00BD0F7E"/>
    <w:rsid w:val="00BD11E8"/>
    <w:rsid w:val="00BD15B1"/>
    <w:rsid w:val="00BD209A"/>
    <w:rsid w:val="00BD24CC"/>
    <w:rsid w:val="00BD2844"/>
    <w:rsid w:val="00BD2BB3"/>
    <w:rsid w:val="00BD2F25"/>
    <w:rsid w:val="00BD3072"/>
    <w:rsid w:val="00BD30A1"/>
    <w:rsid w:val="00BD317D"/>
    <w:rsid w:val="00BD36AA"/>
    <w:rsid w:val="00BD36DD"/>
    <w:rsid w:val="00BD4291"/>
    <w:rsid w:val="00BD4BDF"/>
    <w:rsid w:val="00BD4C12"/>
    <w:rsid w:val="00BD5B70"/>
    <w:rsid w:val="00BD5D09"/>
    <w:rsid w:val="00BD5F0C"/>
    <w:rsid w:val="00BD64E9"/>
    <w:rsid w:val="00BD65AF"/>
    <w:rsid w:val="00BD68EA"/>
    <w:rsid w:val="00BD765C"/>
    <w:rsid w:val="00BD781D"/>
    <w:rsid w:val="00BD7F65"/>
    <w:rsid w:val="00BE04D5"/>
    <w:rsid w:val="00BE0E86"/>
    <w:rsid w:val="00BE0FC1"/>
    <w:rsid w:val="00BE147B"/>
    <w:rsid w:val="00BE23A4"/>
    <w:rsid w:val="00BE2BB8"/>
    <w:rsid w:val="00BE3C0F"/>
    <w:rsid w:val="00BE3C20"/>
    <w:rsid w:val="00BE3CB5"/>
    <w:rsid w:val="00BE4154"/>
    <w:rsid w:val="00BE482D"/>
    <w:rsid w:val="00BE48D7"/>
    <w:rsid w:val="00BE5E01"/>
    <w:rsid w:val="00BE69E1"/>
    <w:rsid w:val="00BE6C01"/>
    <w:rsid w:val="00BE7177"/>
    <w:rsid w:val="00BF0685"/>
    <w:rsid w:val="00BF06B7"/>
    <w:rsid w:val="00BF16EF"/>
    <w:rsid w:val="00BF18CE"/>
    <w:rsid w:val="00BF2264"/>
    <w:rsid w:val="00BF22BA"/>
    <w:rsid w:val="00BF2591"/>
    <w:rsid w:val="00BF3BF7"/>
    <w:rsid w:val="00BF3C99"/>
    <w:rsid w:val="00BF3E7D"/>
    <w:rsid w:val="00BF44EB"/>
    <w:rsid w:val="00BF4C12"/>
    <w:rsid w:val="00BF5644"/>
    <w:rsid w:val="00BF596C"/>
    <w:rsid w:val="00BF6CE8"/>
    <w:rsid w:val="00BF77B8"/>
    <w:rsid w:val="00C00BCE"/>
    <w:rsid w:val="00C01518"/>
    <w:rsid w:val="00C01D62"/>
    <w:rsid w:val="00C029D5"/>
    <w:rsid w:val="00C02AF6"/>
    <w:rsid w:val="00C02DE5"/>
    <w:rsid w:val="00C046D9"/>
    <w:rsid w:val="00C04C80"/>
    <w:rsid w:val="00C05BC9"/>
    <w:rsid w:val="00C06467"/>
    <w:rsid w:val="00C10601"/>
    <w:rsid w:val="00C10D92"/>
    <w:rsid w:val="00C1207C"/>
    <w:rsid w:val="00C120B7"/>
    <w:rsid w:val="00C12441"/>
    <w:rsid w:val="00C12A84"/>
    <w:rsid w:val="00C12BA7"/>
    <w:rsid w:val="00C138A6"/>
    <w:rsid w:val="00C13C73"/>
    <w:rsid w:val="00C151A2"/>
    <w:rsid w:val="00C15456"/>
    <w:rsid w:val="00C15714"/>
    <w:rsid w:val="00C15FE2"/>
    <w:rsid w:val="00C1608B"/>
    <w:rsid w:val="00C16352"/>
    <w:rsid w:val="00C16927"/>
    <w:rsid w:val="00C16DD5"/>
    <w:rsid w:val="00C2001A"/>
    <w:rsid w:val="00C20045"/>
    <w:rsid w:val="00C20406"/>
    <w:rsid w:val="00C2190F"/>
    <w:rsid w:val="00C2206F"/>
    <w:rsid w:val="00C223D3"/>
    <w:rsid w:val="00C22BD8"/>
    <w:rsid w:val="00C22D5E"/>
    <w:rsid w:val="00C23025"/>
    <w:rsid w:val="00C230DD"/>
    <w:rsid w:val="00C23C9B"/>
    <w:rsid w:val="00C23F47"/>
    <w:rsid w:val="00C2518C"/>
    <w:rsid w:val="00C26B47"/>
    <w:rsid w:val="00C26F71"/>
    <w:rsid w:val="00C27420"/>
    <w:rsid w:val="00C279D2"/>
    <w:rsid w:val="00C27D9B"/>
    <w:rsid w:val="00C27E5E"/>
    <w:rsid w:val="00C27EB9"/>
    <w:rsid w:val="00C307EA"/>
    <w:rsid w:val="00C30C9C"/>
    <w:rsid w:val="00C314B0"/>
    <w:rsid w:val="00C31B44"/>
    <w:rsid w:val="00C32199"/>
    <w:rsid w:val="00C321F4"/>
    <w:rsid w:val="00C32A88"/>
    <w:rsid w:val="00C32EDE"/>
    <w:rsid w:val="00C333CC"/>
    <w:rsid w:val="00C334A5"/>
    <w:rsid w:val="00C33550"/>
    <w:rsid w:val="00C33738"/>
    <w:rsid w:val="00C337D3"/>
    <w:rsid w:val="00C33AD7"/>
    <w:rsid w:val="00C33FB8"/>
    <w:rsid w:val="00C3407E"/>
    <w:rsid w:val="00C34137"/>
    <w:rsid w:val="00C3431C"/>
    <w:rsid w:val="00C3448B"/>
    <w:rsid w:val="00C344E5"/>
    <w:rsid w:val="00C359DD"/>
    <w:rsid w:val="00C35DE9"/>
    <w:rsid w:val="00C35ED7"/>
    <w:rsid w:val="00C35F1F"/>
    <w:rsid w:val="00C36B74"/>
    <w:rsid w:val="00C36C71"/>
    <w:rsid w:val="00C36DBE"/>
    <w:rsid w:val="00C378D4"/>
    <w:rsid w:val="00C37EBA"/>
    <w:rsid w:val="00C40463"/>
    <w:rsid w:val="00C40F48"/>
    <w:rsid w:val="00C4133C"/>
    <w:rsid w:val="00C4151B"/>
    <w:rsid w:val="00C415FA"/>
    <w:rsid w:val="00C416E7"/>
    <w:rsid w:val="00C424CB"/>
    <w:rsid w:val="00C43249"/>
    <w:rsid w:val="00C43251"/>
    <w:rsid w:val="00C43A69"/>
    <w:rsid w:val="00C4435C"/>
    <w:rsid w:val="00C450C6"/>
    <w:rsid w:val="00C4589E"/>
    <w:rsid w:val="00C460A3"/>
    <w:rsid w:val="00C50C91"/>
    <w:rsid w:val="00C51623"/>
    <w:rsid w:val="00C51951"/>
    <w:rsid w:val="00C521F1"/>
    <w:rsid w:val="00C52667"/>
    <w:rsid w:val="00C52741"/>
    <w:rsid w:val="00C52D80"/>
    <w:rsid w:val="00C5312B"/>
    <w:rsid w:val="00C537CB"/>
    <w:rsid w:val="00C53EC1"/>
    <w:rsid w:val="00C5416C"/>
    <w:rsid w:val="00C5459D"/>
    <w:rsid w:val="00C555A1"/>
    <w:rsid w:val="00C566D4"/>
    <w:rsid w:val="00C5721C"/>
    <w:rsid w:val="00C5743C"/>
    <w:rsid w:val="00C603BE"/>
    <w:rsid w:val="00C609B5"/>
    <w:rsid w:val="00C60B12"/>
    <w:rsid w:val="00C60F8B"/>
    <w:rsid w:val="00C614F3"/>
    <w:rsid w:val="00C61F6C"/>
    <w:rsid w:val="00C626B0"/>
    <w:rsid w:val="00C62D70"/>
    <w:rsid w:val="00C62F89"/>
    <w:rsid w:val="00C63465"/>
    <w:rsid w:val="00C639AF"/>
    <w:rsid w:val="00C63D8C"/>
    <w:rsid w:val="00C64C31"/>
    <w:rsid w:val="00C64ED1"/>
    <w:rsid w:val="00C65593"/>
    <w:rsid w:val="00C65628"/>
    <w:rsid w:val="00C6589E"/>
    <w:rsid w:val="00C65D0C"/>
    <w:rsid w:val="00C660B0"/>
    <w:rsid w:val="00C6660F"/>
    <w:rsid w:val="00C67C50"/>
    <w:rsid w:val="00C70034"/>
    <w:rsid w:val="00C7066E"/>
    <w:rsid w:val="00C71166"/>
    <w:rsid w:val="00C716EF"/>
    <w:rsid w:val="00C72322"/>
    <w:rsid w:val="00C725DB"/>
    <w:rsid w:val="00C727C6"/>
    <w:rsid w:val="00C73513"/>
    <w:rsid w:val="00C7362D"/>
    <w:rsid w:val="00C73B08"/>
    <w:rsid w:val="00C74065"/>
    <w:rsid w:val="00C75025"/>
    <w:rsid w:val="00C75FF0"/>
    <w:rsid w:val="00C768F7"/>
    <w:rsid w:val="00C76D9F"/>
    <w:rsid w:val="00C77254"/>
    <w:rsid w:val="00C773C9"/>
    <w:rsid w:val="00C77835"/>
    <w:rsid w:val="00C77915"/>
    <w:rsid w:val="00C77BA3"/>
    <w:rsid w:val="00C80548"/>
    <w:rsid w:val="00C8083F"/>
    <w:rsid w:val="00C80AFC"/>
    <w:rsid w:val="00C80B9C"/>
    <w:rsid w:val="00C80D8B"/>
    <w:rsid w:val="00C81DE0"/>
    <w:rsid w:val="00C82133"/>
    <w:rsid w:val="00C82516"/>
    <w:rsid w:val="00C82591"/>
    <w:rsid w:val="00C827F6"/>
    <w:rsid w:val="00C8354A"/>
    <w:rsid w:val="00C83D8A"/>
    <w:rsid w:val="00C83F81"/>
    <w:rsid w:val="00C8459A"/>
    <w:rsid w:val="00C84881"/>
    <w:rsid w:val="00C85541"/>
    <w:rsid w:val="00C859E3"/>
    <w:rsid w:val="00C86575"/>
    <w:rsid w:val="00C86C4D"/>
    <w:rsid w:val="00C86DEA"/>
    <w:rsid w:val="00C86E26"/>
    <w:rsid w:val="00C902CA"/>
    <w:rsid w:val="00C90C6F"/>
    <w:rsid w:val="00C9104E"/>
    <w:rsid w:val="00C92360"/>
    <w:rsid w:val="00C92D57"/>
    <w:rsid w:val="00C93E86"/>
    <w:rsid w:val="00C94748"/>
    <w:rsid w:val="00C94779"/>
    <w:rsid w:val="00C953DC"/>
    <w:rsid w:val="00C9553F"/>
    <w:rsid w:val="00C960F5"/>
    <w:rsid w:val="00C96BA7"/>
    <w:rsid w:val="00C9727B"/>
    <w:rsid w:val="00C9F116"/>
    <w:rsid w:val="00CA0C26"/>
    <w:rsid w:val="00CA1A24"/>
    <w:rsid w:val="00CA20BB"/>
    <w:rsid w:val="00CA23B3"/>
    <w:rsid w:val="00CA3829"/>
    <w:rsid w:val="00CA3F48"/>
    <w:rsid w:val="00CA480D"/>
    <w:rsid w:val="00CA485C"/>
    <w:rsid w:val="00CA5082"/>
    <w:rsid w:val="00CA546C"/>
    <w:rsid w:val="00CA56AA"/>
    <w:rsid w:val="00CA5B17"/>
    <w:rsid w:val="00CA65BA"/>
    <w:rsid w:val="00CA67F4"/>
    <w:rsid w:val="00CA6ABE"/>
    <w:rsid w:val="00CB03CC"/>
    <w:rsid w:val="00CB0F49"/>
    <w:rsid w:val="00CB217A"/>
    <w:rsid w:val="00CB272F"/>
    <w:rsid w:val="00CB292A"/>
    <w:rsid w:val="00CB4D43"/>
    <w:rsid w:val="00CB5663"/>
    <w:rsid w:val="00CB5FE3"/>
    <w:rsid w:val="00CB61A7"/>
    <w:rsid w:val="00CB659D"/>
    <w:rsid w:val="00CB70C0"/>
    <w:rsid w:val="00CB72E8"/>
    <w:rsid w:val="00CC1B96"/>
    <w:rsid w:val="00CC1FD4"/>
    <w:rsid w:val="00CC35DD"/>
    <w:rsid w:val="00CC3C38"/>
    <w:rsid w:val="00CC4165"/>
    <w:rsid w:val="00CC49BB"/>
    <w:rsid w:val="00CC7167"/>
    <w:rsid w:val="00CC7238"/>
    <w:rsid w:val="00CC77DF"/>
    <w:rsid w:val="00CC7D20"/>
    <w:rsid w:val="00CD0047"/>
    <w:rsid w:val="00CD0266"/>
    <w:rsid w:val="00CD0C09"/>
    <w:rsid w:val="00CD0D46"/>
    <w:rsid w:val="00CD1392"/>
    <w:rsid w:val="00CD13B2"/>
    <w:rsid w:val="00CD19F7"/>
    <w:rsid w:val="00CD26E0"/>
    <w:rsid w:val="00CD2CC9"/>
    <w:rsid w:val="00CD2D39"/>
    <w:rsid w:val="00CD2F62"/>
    <w:rsid w:val="00CD2FD5"/>
    <w:rsid w:val="00CD3078"/>
    <w:rsid w:val="00CD347A"/>
    <w:rsid w:val="00CD3F7A"/>
    <w:rsid w:val="00CD44C8"/>
    <w:rsid w:val="00CD54C4"/>
    <w:rsid w:val="00CD5D1A"/>
    <w:rsid w:val="00CD5DF4"/>
    <w:rsid w:val="00CD6133"/>
    <w:rsid w:val="00CD6A39"/>
    <w:rsid w:val="00CD6C24"/>
    <w:rsid w:val="00CD6CC3"/>
    <w:rsid w:val="00CD7081"/>
    <w:rsid w:val="00CD7255"/>
    <w:rsid w:val="00CD742C"/>
    <w:rsid w:val="00CD7DD0"/>
    <w:rsid w:val="00CE09DF"/>
    <w:rsid w:val="00CE167A"/>
    <w:rsid w:val="00CE35D7"/>
    <w:rsid w:val="00CE4977"/>
    <w:rsid w:val="00CE4CBC"/>
    <w:rsid w:val="00CE5E80"/>
    <w:rsid w:val="00CE5EEB"/>
    <w:rsid w:val="00CE5F5F"/>
    <w:rsid w:val="00CE64D3"/>
    <w:rsid w:val="00CE79FB"/>
    <w:rsid w:val="00CE7A4A"/>
    <w:rsid w:val="00CE7D27"/>
    <w:rsid w:val="00CE7D69"/>
    <w:rsid w:val="00CF0568"/>
    <w:rsid w:val="00CF0F24"/>
    <w:rsid w:val="00CF19F0"/>
    <w:rsid w:val="00CF1A2C"/>
    <w:rsid w:val="00CF227A"/>
    <w:rsid w:val="00CF31D1"/>
    <w:rsid w:val="00CF35C8"/>
    <w:rsid w:val="00CF375C"/>
    <w:rsid w:val="00CF3CD0"/>
    <w:rsid w:val="00CF4452"/>
    <w:rsid w:val="00CF4979"/>
    <w:rsid w:val="00CF552F"/>
    <w:rsid w:val="00CF6C63"/>
    <w:rsid w:val="00CF6D79"/>
    <w:rsid w:val="00CF706D"/>
    <w:rsid w:val="00CF70FD"/>
    <w:rsid w:val="00CF78FD"/>
    <w:rsid w:val="00CF7F86"/>
    <w:rsid w:val="00D003BD"/>
    <w:rsid w:val="00D0060E"/>
    <w:rsid w:val="00D00AA3"/>
    <w:rsid w:val="00D01C07"/>
    <w:rsid w:val="00D023C8"/>
    <w:rsid w:val="00D02743"/>
    <w:rsid w:val="00D02AED"/>
    <w:rsid w:val="00D030E4"/>
    <w:rsid w:val="00D034CC"/>
    <w:rsid w:val="00D0459E"/>
    <w:rsid w:val="00D05122"/>
    <w:rsid w:val="00D05254"/>
    <w:rsid w:val="00D05C85"/>
    <w:rsid w:val="00D0625D"/>
    <w:rsid w:val="00D066ED"/>
    <w:rsid w:val="00D06762"/>
    <w:rsid w:val="00D069FB"/>
    <w:rsid w:val="00D07CD9"/>
    <w:rsid w:val="00D102BA"/>
    <w:rsid w:val="00D10403"/>
    <w:rsid w:val="00D1067F"/>
    <w:rsid w:val="00D111BF"/>
    <w:rsid w:val="00D115C9"/>
    <w:rsid w:val="00D118E2"/>
    <w:rsid w:val="00D1191E"/>
    <w:rsid w:val="00D11C36"/>
    <w:rsid w:val="00D130FA"/>
    <w:rsid w:val="00D133D5"/>
    <w:rsid w:val="00D14098"/>
    <w:rsid w:val="00D140CE"/>
    <w:rsid w:val="00D14330"/>
    <w:rsid w:val="00D15011"/>
    <w:rsid w:val="00D15A11"/>
    <w:rsid w:val="00D16350"/>
    <w:rsid w:val="00D17D45"/>
    <w:rsid w:val="00D2075F"/>
    <w:rsid w:val="00D20B8B"/>
    <w:rsid w:val="00D21D7C"/>
    <w:rsid w:val="00D21E83"/>
    <w:rsid w:val="00D23CC0"/>
    <w:rsid w:val="00D242EF"/>
    <w:rsid w:val="00D24CA2"/>
    <w:rsid w:val="00D24CDD"/>
    <w:rsid w:val="00D2599E"/>
    <w:rsid w:val="00D25E7A"/>
    <w:rsid w:val="00D25F6C"/>
    <w:rsid w:val="00D26FCC"/>
    <w:rsid w:val="00D26FD0"/>
    <w:rsid w:val="00D27D5B"/>
    <w:rsid w:val="00D27EAD"/>
    <w:rsid w:val="00D30108"/>
    <w:rsid w:val="00D3095F"/>
    <w:rsid w:val="00D30C68"/>
    <w:rsid w:val="00D3100A"/>
    <w:rsid w:val="00D315EF"/>
    <w:rsid w:val="00D316BF"/>
    <w:rsid w:val="00D323B7"/>
    <w:rsid w:val="00D3269A"/>
    <w:rsid w:val="00D335FD"/>
    <w:rsid w:val="00D33C88"/>
    <w:rsid w:val="00D34C2E"/>
    <w:rsid w:val="00D34EF8"/>
    <w:rsid w:val="00D35F02"/>
    <w:rsid w:val="00D35FCE"/>
    <w:rsid w:val="00D36FF7"/>
    <w:rsid w:val="00D370A0"/>
    <w:rsid w:val="00D37703"/>
    <w:rsid w:val="00D37AAF"/>
    <w:rsid w:val="00D4047F"/>
    <w:rsid w:val="00D405BD"/>
    <w:rsid w:val="00D40F30"/>
    <w:rsid w:val="00D40FFF"/>
    <w:rsid w:val="00D42889"/>
    <w:rsid w:val="00D43AEF"/>
    <w:rsid w:val="00D4484B"/>
    <w:rsid w:val="00D44887"/>
    <w:rsid w:val="00D45542"/>
    <w:rsid w:val="00D45AE7"/>
    <w:rsid w:val="00D4646C"/>
    <w:rsid w:val="00D50187"/>
    <w:rsid w:val="00D5020B"/>
    <w:rsid w:val="00D50A07"/>
    <w:rsid w:val="00D50F04"/>
    <w:rsid w:val="00D51076"/>
    <w:rsid w:val="00D51460"/>
    <w:rsid w:val="00D514A4"/>
    <w:rsid w:val="00D51772"/>
    <w:rsid w:val="00D51779"/>
    <w:rsid w:val="00D52020"/>
    <w:rsid w:val="00D52147"/>
    <w:rsid w:val="00D52956"/>
    <w:rsid w:val="00D52CEB"/>
    <w:rsid w:val="00D536B2"/>
    <w:rsid w:val="00D53750"/>
    <w:rsid w:val="00D542E4"/>
    <w:rsid w:val="00D5476D"/>
    <w:rsid w:val="00D54ADB"/>
    <w:rsid w:val="00D54DE9"/>
    <w:rsid w:val="00D5519D"/>
    <w:rsid w:val="00D5630D"/>
    <w:rsid w:val="00D5675C"/>
    <w:rsid w:val="00D56F28"/>
    <w:rsid w:val="00D60A74"/>
    <w:rsid w:val="00D61174"/>
    <w:rsid w:val="00D6180C"/>
    <w:rsid w:val="00D61842"/>
    <w:rsid w:val="00D61E2E"/>
    <w:rsid w:val="00D62C67"/>
    <w:rsid w:val="00D633A5"/>
    <w:rsid w:val="00D63EE7"/>
    <w:rsid w:val="00D64014"/>
    <w:rsid w:val="00D6561E"/>
    <w:rsid w:val="00D66156"/>
    <w:rsid w:val="00D66203"/>
    <w:rsid w:val="00D666C4"/>
    <w:rsid w:val="00D67B61"/>
    <w:rsid w:val="00D67D0B"/>
    <w:rsid w:val="00D71A85"/>
    <w:rsid w:val="00D71D87"/>
    <w:rsid w:val="00D71E5C"/>
    <w:rsid w:val="00D72480"/>
    <w:rsid w:val="00D7355C"/>
    <w:rsid w:val="00D7483B"/>
    <w:rsid w:val="00D74A82"/>
    <w:rsid w:val="00D74C37"/>
    <w:rsid w:val="00D74F24"/>
    <w:rsid w:val="00D7530A"/>
    <w:rsid w:val="00D758E1"/>
    <w:rsid w:val="00D75AF5"/>
    <w:rsid w:val="00D7671E"/>
    <w:rsid w:val="00D76AD6"/>
    <w:rsid w:val="00D770C8"/>
    <w:rsid w:val="00D7738F"/>
    <w:rsid w:val="00D77924"/>
    <w:rsid w:val="00D77F58"/>
    <w:rsid w:val="00D8006A"/>
    <w:rsid w:val="00D802C1"/>
    <w:rsid w:val="00D8061C"/>
    <w:rsid w:val="00D80BD8"/>
    <w:rsid w:val="00D80F3C"/>
    <w:rsid w:val="00D812E2"/>
    <w:rsid w:val="00D8255C"/>
    <w:rsid w:val="00D828D7"/>
    <w:rsid w:val="00D82CEF"/>
    <w:rsid w:val="00D83578"/>
    <w:rsid w:val="00D836AC"/>
    <w:rsid w:val="00D83703"/>
    <w:rsid w:val="00D837FF"/>
    <w:rsid w:val="00D83CC7"/>
    <w:rsid w:val="00D84313"/>
    <w:rsid w:val="00D84955"/>
    <w:rsid w:val="00D84B6D"/>
    <w:rsid w:val="00D85A4C"/>
    <w:rsid w:val="00D85E11"/>
    <w:rsid w:val="00D85E63"/>
    <w:rsid w:val="00D8620D"/>
    <w:rsid w:val="00D86E59"/>
    <w:rsid w:val="00D872B1"/>
    <w:rsid w:val="00D87488"/>
    <w:rsid w:val="00D875C9"/>
    <w:rsid w:val="00D90DAF"/>
    <w:rsid w:val="00D911BE"/>
    <w:rsid w:val="00D91B14"/>
    <w:rsid w:val="00D91E56"/>
    <w:rsid w:val="00D91F4F"/>
    <w:rsid w:val="00D91FAB"/>
    <w:rsid w:val="00D9263E"/>
    <w:rsid w:val="00D9391B"/>
    <w:rsid w:val="00D94B60"/>
    <w:rsid w:val="00D95271"/>
    <w:rsid w:val="00D9537C"/>
    <w:rsid w:val="00D95490"/>
    <w:rsid w:val="00D9567E"/>
    <w:rsid w:val="00D957DA"/>
    <w:rsid w:val="00D95C93"/>
    <w:rsid w:val="00D95DB8"/>
    <w:rsid w:val="00D96AE0"/>
    <w:rsid w:val="00D97317"/>
    <w:rsid w:val="00D9757C"/>
    <w:rsid w:val="00DA08BD"/>
    <w:rsid w:val="00DA096C"/>
    <w:rsid w:val="00DA0D00"/>
    <w:rsid w:val="00DA1080"/>
    <w:rsid w:val="00DA15CF"/>
    <w:rsid w:val="00DA1694"/>
    <w:rsid w:val="00DA18E7"/>
    <w:rsid w:val="00DA29D1"/>
    <w:rsid w:val="00DA32E2"/>
    <w:rsid w:val="00DA3FDB"/>
    <w:rsid w:val="00DA4712"/>
    <w:rsid w:val="00DA4B11"/>
    <w:rsid w:val="00DA6DAB"/>
    <w:rsid w:val="00DA785E"/>
    <w:rsid w:val="00DB06AF"/>
    <w:rsid w:val="00DB07C4"/>
    <w:rsid w:val="00DB0AD4"/>
    <w:rsid w:val="00DB0C6E"/>
    <w:rsid w:val="00DB18D8"/>
    <w:rsid w:val="00DB1987"/>
    <w:rsid w:val="00DB2540"/>
    <w:rsid w:val="00DB29E6"/>
    <w:rsid w:val="00DB374F"/>
    <w:rsid w:val="00DB3DA2"/>
    <w:rsid w:val="00DB419B"/>
    <w:rsid w:val="00DB422B"/>
    <w:rsid w:val="00DB48B4"/>
    <w:rsid w:val="00DB4B0C"/>
    <w:rsid w:val="00DB56E3"/>
    <w:rsid w:val="00DB64F4"/>
    <w:rsid w:val="00DB682D"/>
    <w:rsid w:val="00DC006E"/>
    <w:rsid w:val="00DC07F2"/>
    <w:rsid w:val="00DC159B"/>
    <w:rsid w:val="00DC1878"/>
    <w:rsid w:val="00DC1F8D"/>
    <w:rsid w:val="00DC26B3"/>
    <w:rsid w:val="00DC2F33"/>
    <w:rsid w:val="00DC339C"/>
    <w:rsid w:val="00DC3A10"/>
    <w:rsid w:val="00DC3F7B"/>
    <w:rsid w:val="00DC44CC"/>
    <w:rsid w:val="00DC5995"/>
    <w:rsid w:val="00DC60FB"/>
    <w:rsid w:val="00DC68A5"/>
    <w:rsid w:val="00DC77D1"/>
    <w:rsid w:val="00DC7E40"/>
    <w:rsid w:val="00DD0175"/>
    <w:rsid w:val="00DD094A"/>
    <w:rsid w:val="00DD1108"/>
    <w:rsid w:val="00DD315E"/>
    <w:rsid w:val="00DD3A99"/>
    <w:rsid w:val="00DD42C1"/>
    <w:rsid w:val="00DD4311"/>
    <w:rsid w:val="00DD4BC8"/>
    <w:rsid w:val="00DD51CF"/>
    <w:rsid w:val="00DD5498"/>
    <w:rsid w:val="00DD5C1C"/>
    <w:rsid w:val="00DD6B17"/>
    <w:rsid w:val="00DD6E8A"/>
    <w:rsid w:val="00DD7691"/>
    <w:rsid w:val="00DD7693"/>
    <w:rsid w:val="00DD7753"/>
    <w:rsid w:val="00DE06AE"/>
    <w:rsid w:val="00DE1A7F"/>
    <w:rsid w:val="00DE1C61"/>
    <w:rsid w:val="00DE1FDD"/>
    <w:rsid w:val="00DE202A"/>
    <w:rsid w:val="00DE26EE"/>
    <w:rsid w:val="00DE325B"/>
    <w:rsid w:val="00DE4311"/>
    <w:rsid w:val="00DE45AE"/>
    <w:rsid w:val="00DE46F4"/>
    <w:rsid w:val="00DE4B2C"/>
    <w:rsid w:val="00DE4ED8"/>
    <w:rsid w:val="00DE5067"/>
    <w:rsid w:val="00DE50CD"/>
    <w:rsid w:val="00DE5B23"/>
    <w:rsid w:val="00DE5B52"/>
    <w:rsid w:val="00DE61AF"/>
    <w:rsid w:val="00DE689B"/>
    <w:rsid w:val="00DE6ADA"/>
    <w:rsid w:val="00DE7B5D"/>
    <w:rsid w:val="00DE7C86"/>
    <w:rsid w:val="00DE7D55"/>
    <w:rsid w:val="00DF0620"/>
    <w:rsid w:val="00DF0A50"/>
    <w:rsid w:val="00DF1FB2"/>
    <w:rsid w:val="00DF201F"/>
    <w:rsid w:val="00DF2796"/>
    <w:rsid w:val="00DF3DBF"/>
    <w:rsid w:val="00DF511D"/>
    <w:rsid w:val="00DF5777"/>
    <w:rsid w:val="00DF5FD0"/>
    <w:rsid w:val="00DF6772"/>
    <w:rsid w:val="00DF6D9C"/>
    <w:rsid w:val="00DF6E04"/>
    <w:rsid w:val="00DF7A69"/>
    <w:rsid w:val="00E00166"/>
    <w:rsid w:val="00E008FA"/>
    <w:rsid w:val="00E00C68"/>
    <w:rsid w:val="00E00F46"/>
    <w:rsid w:val="00E015B3"/>
    <w:rsid w:val="00E0182F"/>
    <w:rsid w:val="00E018AA"/>
    <w:rsid w:val="00E01E59"/>
    <w:rsid w:val="00E02F2A"/>
    <w:rsid w:val="00E03035"/>
    <w:rsid w:val="00E042E6"/>
    <w:rsid w:val="00E046A9"/>
    <w:rsid w:val="00E04BDD"/>
    <w:rsid w:val="00E05F7E"/>
    <w:rsid w:val="00E065FD"/>
    <w:rsid w:val="00E067BB"/>
    <w:rsid w:val="00E07AE5"/>
    <w:rsid w:val="00E07AEE"/>
    <w:rsid w:val="00E07B4F"/>
    <w:rsid w:val="00E09BB5"/>
    <w:rsid w:val="00E1010A"/>
    <w:rsid w:val="00E10753"/>
    <w:rsid w:val="00E11E58"/>
    <w:rsid w:val="00E12357"/>
    <w:rsid w:val="00E1308A"/>
    <w:rsid w:val="00E13569"/>
    <w:rsid w:val="00E136C7"/>
    <w:rsid w:val="00E143C2"/>
    <w:rsid w:val="00E14D39"/>
    <w:rsid w:val="00E15403"/>
    <w:rsid w:val="00E16F28"/>
    <w:rsid w:val="00E17397"/>
    <w:rsid w:val="00E17A75"/>
    <w:rsid w:val="00E20057"/>
    <w:rsid w:val="00E20DDA"/>
    <w:rsid w:val="00E21C84"/>
    <w:rsid w:val="00E21D8F"/>
    <w:rsid w:val="00E228D1"/>
    <w:rsid w:val="00E23115"/>
    <w:rsid w:val="00E23199"/>
    <w:rsid w:val="00E231D0"/>
    <w:rsid w:val="00E23A56"/>
    <w:rsid w:val="00E23B7F"/>
    <w:rsid w:val="00E244E9"/>
    <w:rsid w:val="00E24745"/>
    <w:rsid w:val="00E24D49"/>
    <w:rsid w:val="00E253AD"/>
    <w:rsid w:val="00E25542"/>
    <w:rsid w:val="00E25594"/>
    <w:rsid w:val="00E25CC9"/>
    <w:rsid w:val="00E25DB6"/>
    <w:rsid w:val="00E26066"/>
    <w:rsid w:val="00E265FC"/>
    <w:rsid w:val="00E2681E"/>
    <w:rsid w:val="00E269D8"/>
    <w:rsid w:val="00E2716A"/>
    <w:rsid w:val="00E275EE"/>
    <w:rsid w:val="00E27919"/>
    <w:rsid w:val="00E27B58"/>
    <w:rsid w:val="00E27C48"/>
    <w:rsid w:val="00E3073E"/>
    <w:rsid w:val="00E30AB0"/>
    <w:rsid w:val="00E312D6"/>
    <w:rsid w:val="00E32BA7"/>
    <w:rsid w:val="00E333D9"/>
    <w:rsid w:val="00E3385D"/>
    <w:rsid w:val="00E348BB"/>
    <w:rsid w:val="00E35665"/>
    <w:rsid w:val="00E3612F"/>
    <w:rsid w:val="00E367AE"/>
    <w:rsid w:val="00E36D51"/>
    <w:rsid w:val="00E36ED4"/>
    <w:rsid w:val="00E40256"/>
    <w:rsid w:val="00E4032D"/>
    <w:rsid w:val="00E407CF"/>
    <w:rsid w:val="00E40A84"/>
    <w:rsid w:val="00E40ABB"/>
    <w:rsid w:val="00E40AC7"/>
    <w:rsid w:val="00E40EA4"/>
    <w:rsid w:val="00E40F87"/>
    <w:rsid w:val="00E41132"/>
    <w:rsid w:val="00E44556"/>
    <w:rsid w:val="00E448E9"/>
    <w:rsid w:val="00E44B24"/>
    <w:rsid w:val="00E44B58"/>
    <w:rsid w:val="00E45076"/>
    <w:rsid w:val="00E45BF0"/>
    <w:rsid w:val="00E460AC"/>
    <w:rsid w:val="00E46C65"/>
    <w:rsid w:val="00E479EA"/>
    <w:rsid w:val="00E47C4D"/>
    <w:rsid w:val="00E50472"/>
    <w:rsid w:val="00E51142"/>
    <w:rsid w:val="00E51760"/>
    <w:rsid w:val="00E51BAC"/>
    <w:rsid w:val="00E51C83"/>
    <w:rsid w:val="00E51F12"/>
    <w:rsid w:val="00E51F3A"/>
    <w:rsid w:val="00E52120"/>
    <w:rsid w:val="00E542B4"/>
    <w:rsid w:val="00E5490D"/>
    <w:rsid w:val="00E54FA6"/>
    <w:rsid w:val="00E555AA"/>
    <w:rsid w:val="00E557E1"/>
    <w:rsid w:val="00E5699E"/>
    <w:rsid w:val="00E56F7D"/>
    <w:rsid w:val="00E57BD7"/>
    <w:rsid w:val="00E57FDD"/>
    <w:rsid w:val="00E612CD"/>
    <w:rsid w:val="00E61983"/>
    <w:rsid w:val="00E61AB8"/>
    <w:rsid w:val="00E61C30"/>
    <w:rsid w:val="00E621F6"/>
    <w:rsid w:val="00E63AF6"/>
    <w:rsid w:val="00E646D2"/>
    <w:rsid w:val="00E651FC"/>
    <w:rsid w:val="00E6581E"/>
    <w:rsid w:val="00E65900"/>
    <w:rsid w:val="00E65EAC"/>
    <w:rsid w:val="00E6643E"/>
    <w:rsid w:val="00E67DBD"/>
    <w:rsid w:val="00E70645"/>
    <w:rsid w:val="00E70CCE"/>
    <w:rsid w:val="00E70E34"/>
    <w:rsid w:val="00E71A56"/>
    <w:rsid w:val="00E72ED2"/>
    <w:rsid w:val="00E74481"/>
    <w:rsid w:val="00E7486D"/>
    <w:rsid w:val="00E74915"/>
    <w:rsid w:val="00E74990"/>
    <w:rsid w:val="00E74B30"/>
    <w:rsid w:val="00E754C2"/>
    <w:rsid w:val="00E760EA"/>
    <w:rsid w:val="00E764A1"/>
    <w:rsid w:val="00E76966"/>
    <w:rsid w:val="00E772BE"/>
    <w:rsid w:val="00E77DA5"/>
    <w:rsid w:val="00E80065"/>
    <w:rsid w:val="00E80175"/>
    <w:rsid w:val="00E8018A"/>
    <w:rsid w:val="00E808FF"/>
    <w:rsid w:val="00E80968"/>
    <w:rsid w:val="00E82CBB"/>
    <w:rsid w:val="00E830F7"/>
    <w:rsid w:val="00E83D32"/>
    <w:rsid w:val="00E84030"/>
    <w:rsid w:val="00E840CD"/>
    <w:rsid w:val="00E84331"/>
    <w:rsid w:val="00E85222"/>
    <w:rsid w:val="00E85C1F"/>
    <w:rsid w:val="00E85E67"/>
    <w:rsid w:val="00E85F05"/>
    <w:rsid w:val="00E90B1F"/>
    <w:rsid w:val="00E90C01"/>
    <w:rsid w:val="00E915D1"/>
    <w:rsid w:val="00E9190C"/>
    <w:rsid w:val="00E92039"/>
    <w:rsid w:val="00E928D8"/>
    <w:rsid w:val="00E9330E"/>
    <w:rsid w:val="00E935AB"/>
    <w:rsid w:val="00E93AEB"/>
    <w:rsid w:val="00E93F8A"/>
    <w:rsid w:val="00E94343"/>
    <w:rsid w:val="00E94A94"/>
    <w:rsid w:val="00E94BA9"/>
    <w:rsid w:val="00E94C0E"/>
    <w:rsid w:val="00E9510E"/>
    <w:rsid w:val="00E95A93"/>
    <w:rsid w:val="00E95DDE"/>
    <w:rsid w:val="00E9695A"/>
    <w:rsid w:val="00E96EAF"/>
    <w:rsid w:val="00E97415"/>
    <w:rsid w:val="00E977EB"/>
    <w:rsid w:val="00E97DBD"/>
    <w:rsid w:val="00E97F33"/>
    <w:rsid w:val="00EA0980"/>
    <w:rsid w:val="00EA0F0D"/>
    <w:rsid w:val="00EA1FA9"/>
    <w:rsid w:val="00EA2364"/>
    <w:rsid w:val="00EA24B7"/>
    <w:rsid w:val="00EA2B61"/>
    <w:rsid w:val="00EA354A"/>
    <w:rsid w:val="00EA413B"/>
    <w:rsid w:val="00EA45C6"/>
    <w:rsid w:val="00EA4795"/>
    <w:rsid w:val="00EA4AB1"/>
    <w:rsid w:val="00EA4E42"/>
    <w:rsid w:val="00EA4EE0"/>
    <w:rsid w:val="00EA4F00"/>
    <w:rsid w:val="00EA5303"/>
    <w:rsid w:val="00EA565E"/>
    <w:rsid w:val="00EA5667"/>
    <w:rsid w:val="00EA5AEE"/>
    <w:rsid w:val="00EA5B4C"/>
    <w:rsid w:val="00EA617F"/>
    <w:rsid w:val="00EA6E85"/>
    <w:rsid w:val="00EA7186"/>
    <w:rsid w:val="00EA78B5"/>
    <w:rsid w:val="00EA78D0"/>
    <w:rsid w:val="00EA7B00"/>
    <w:rsid w:val="00EB0C6A"/>
    <w:rsid w:val="00EB130F"/>
    <w:rsid w:val="00EB1830"/>
    <w:rsid w:val="00EB2506"/>
    <w:rsid w:val="00EB289E"/>
    <w:rsid w:val="00EB4F22"/>
    <w:rsid w:val="00EB53DA"/>
    <w:rsid w:val="00EB53FA"/>
    <w:rsid w:val="00EB57E3"/>
    <w:rsid w:val="00EB6588"/>
    <w:rsid w:val="00EB7F04"/>
    <w:rsid w:val="00EC09BF"/>
    <w:rsid w:val="00EC1197"/>
    <w:rsid w:val="00EC27D3"/>
    <w:rsid w:val="00EC2CC5"/>
    <w:rsid w:val="00EC363E"/>
    <w:rsid w:val="00EC377C"/>
    <w:rsid w:val="00EC4670"/>
    <w:rsid w:val="00EC5142"/>
    <w:rsid w:val="00EC6533"/>
    <w:rsid w:val="00EC680D"/>
    <w:rsid w:val="00EC73E1"/>
    <w:rsid w:val="00EC7C73"/>
    <w:rsid w:val="00ED0314"/>
    <w:rsid w:val="00ED0B78"/>
    <w:rsid w:val="00ED1666"/>
    <w:rsid w:val="00ED28A8"/>
    <w:rsid w:val="00ED31AB"/>
    <w:rsid w:val="00ED35EA"/>
    <w:rsid w:val="00ED3B87"/>
    <w:rsid w:val="00ED3BF1"/>
    <w:rsid w:val="00ED3C48"/>
    <w:rsid w:val="00ED5181"/>
    <w:rsid w:val="00ED788B"/>
    <w:rsid w:val="00ED7FBE"/>
    <w:rsid w:val="00EE00C6"/>
    <w:rsid w:val="00EE105F"/>
    <w:rsid w:val="00EE1F28"/>
    <w:rsid w:val="00EE1F71"/>
    <w:rsid w:val="00EE20EE"/>
    <w:rsid w:val="00EE2410"/>
    <w:rsid w:val="00EE26A7"/>
    <w:rsid w:val="00EE2BE6"/>
    <w:rsid w:val="00EE2DCA"/>
    <w:rsid w:val="00EE35C8"/>
    <w:rsid w:val="00EE361E"/>
    <w:rsid w:val="00EE4212"/>
    <w:rsid w:val="00EE602A"/>
    <w:rsid w:val="00EE64C6"/>
    <w:rsid w:val="00EE65C0"/>
    <w:rsid w:val="00EE6F40"/>
    <w:rsid w:val="00EE726B"/>
    <w:rsid w:val="00EE755C"/>
    <w:rsid w:val="00EF0E3B"/>
    <w:rsid w:val="00EF0F7D"/>
    <w:rsid w:val="00EF1017"/>
    <w:rsid w:val="00EF14C8"/>
    <w:rsid w:val="00EF1C78"/>
    <w:rsid w:val="00EF2DD4"/>
    <w:rsid w:val="00EF34C3"/>
    <w:rsid w:val="00EF45E3"/>
    <w:rsid w:val="00EF4A84"/>
    <w:rsid w:val="00EF4C8F"/>
    <w:rsid w:val="00EF4F81"/>
    <w:rsid w:val="00EF56FF"/>
    <w:rsid w:val="00EF5A7E"/>
    <w:rsid w:val="00EF5B04"/>
    <w:rsid w:val="00EF5B95"/>
    <w:rsid w:val="00EF5D29"/>
    <w:rsid w:val="00EF60C7"/>
    <w:rsid w:val="00EF63F6"/>
    <w:rsid w:val="00EF6AD0"/>
    <w:rsid w:val="00EF709E"/>
    <w:rsid w:val="00EF7FE6"/>
    <w:rsid w:val="00F00E8A"/>
    <w:rsid w:val="00F018D7"/>
    <w:rsid w:val="00F03B97"/>
    <w:rsid w:val="00F03F15"/>
    <w:rsid w:val="00F0487E"/>
    <w:rsid w:val="00F04E7B"/>
    <w:rsid w:val="00F06BF4"/>
    <w:rsid w:val="00F077E2"/>
    <w:rsid w:val="00F10090"/>
    <w:rsid w:val="00F11E33"/>
    <w:rsid w:val="00F12018"/>
    <w:rsid w:val="00F124D5"/>
    <w:rsid w:val="00F12634"/>
    <w:rsid w:val="00F12EF5"/>
    <w:rsid w:val="00F134E9"/>
    <w:rsid w:val="00F14610"/>
    <w:rsid w:val="00F14C32"/>
    <w:rsid w:val="00F15134"/>
    <w:rsid w:val="00F17C26"/>
    <w:rsid w:val="00F17CEE"/>
    <w:rsid w:val="00F20631"/>
    <w:rsid w:val="00F21634"/>
    <w:rsid w:val="00F21E55"/>
    <w:rsid w:val="00F221C9"/>
    <w:rsid w:val="00F22871"/>
    <w:rsid w:val="00F22CD9"/>
    <w:rsid w:val="00F231EE"/>
    <w:rsid w:val="00F23DF2"/>
    <w:rsid w:val="00F245CB"/>
    <w:rsid w:val="00F24C19"/>
    <w:rsid w:val="00F24C55"/>
    <w:rsid w:val="00F24D6F"/>
    <w:rsid w:val="00F25D27"/>
    <w:rsid w:val="00F263C3"/>
    <w:rsid w:val="00F26B95"/>
    <w:rsid w:val="00F3015D"/>
    <w:rsid w:val="00F3077B"/>
    <w:rsid w:val="00F30FA2"/>
    <w:rsid w:val="00F31D1F"/>
    <w:rsid w:val="00F31E49"/>
    <w:rsid w:val="00F328B2"/>
    <w:rsid w:val="00F32C58"/>
    <w:rsid w:val="00F33484"/>
    <w:rsid w:val="00F334E5"/>
    <w:rsid w:val="00F33B8E"/>
    <w:rsid w:val="00F33EEF"/>
    <w:rsid w:val="00F34612"/>
    <w:rsid w:val="00F34E89"/>
    <w:rsid w:val="00F34F5A"/>
    <w:rsid w:val="00F352E9"/>
    <w:rsid w:val="00F359FF"/>
    <w:rsid w:val="00F35F50"/>
    <w:rsid w:val="00F379D5"/>
    <w:rsid w:val="00F37CE3"/>
    <w:rsid w:val="00F40758"/>
    <w:rsid w:val="00F40A60"/>
    <w:rsid w:val="00F40F4C"/>
    <w:rsid w:val="00F420CF"/>
    <w:rsid w:val="00F42C96"/>
    <w:rsid w:val="00F43A68"/>
    <w:rsid w:val="00F43B33"/>
    <w:rsid w:val="00F4404A"/>
    <w:rsid w:val="00F440BC"/>
    <w:rsid w:val="00F44F28"/>
    <w:rsid w:val="00F451D2"/>
    <w:rsid w:val="00F45280"/>
    <w:rsid w:val="00F4646E"/>
    <w:rsid w:val="00F46B2A"/>
    <w:rsid w:val="00F46B5E"/>
    <w:rsid w:val="00F46C3D"/>
    <w:rsid w:val="00F46C75"/>
    <w:rsid w:val="00F46D3B"/>
    <w:rsid w:val="00F50169"/>
    <w:rsid w:val="00F51C77"/>
    <w:rsid w:val="00F520EA"/>
    <w:rsid w:val="00F545B4"/>
    <w:rsid w:val="00F5464E"/>
    <w:rsid w:val="00F54915"/>
    <w:rsid w:val="00F54F2D"/>
    <w:rsid w:val="00F558CE"/>
    <w:rsid w:val="00F57918"/>
    <w:rsid w:val="00F60256"/>
    <w:rsid w:val="00F61487"/>
    <w:rsid w:val="00F62147"/>
    <w:rsid w:val="00F62A3D"/>
    <w:rsid w:val="00F632D1"/>
    <w:rsid w:val="00F634A8"/>
    <w:rsid w:val="00F63A63"/>
    <w:rsid w:val="00F6480E"/>
    <w:rsid w:val="00F6520C"/>
    <w:rsid w:val="00F656EE"/>
    <w:rsid w:val="00F656F1"/>
    <w:rsid w:val="00F6571D"/>
    <w:rsid w:val="00F65A1B"/>
    <w:rsid w:val="00F65D58"/>
    <w:rsid w:val="00F65FA6"/>
    <w:rsid w:val="00F6607D"/>
    <w:rsid w:val="00F668BB"/>
    <w:rsid w:val="00F66BBF"/>
    <w:rsid w:val="00F67643"/>
    <w:rsid w:val="00F67B2D"/>
    <w:rsid w:val="00F67E96"/>
    <w:rsid w:val="00F70340"/>
    <w:rsid w:val="00F70B21"/>
    <w:rsid w:val="00F70F79"/>
    <w:rsid w:val="00F71CE8"/>
    <w:rsid w:val="00F73A38"/>
    <w:rsid w:val="00F73D6A"/>
    <w:rsid w:val="00F74181"/>
    <w:rsid w:val="00F7494E"/>
    <w:rsid w:val="00F75CF5"/>
    <w:rsid w:val="00F75EED"/>
    <w:rsid w:val="00F76CA2"/>
    <w:rsid w:val="00F77155"/>
    <w:rsid w:val="00F77639"/>
    <w:rsid w:val="00F80745"/>
    <w:rsid w:val="00F807C4"/>
    <w:rsid w:val="00F80849"/>
    <w:rsid w:val="00F80A84"/>
    <w:rsid w:val="00F8175F"/>
    <w:rsid w:val="00F828F7"/>
    <w:rsid w:val="00F82FA3"/>
    <w:rsid w:val="00F83353"/>
    <w:rsid w:val="00F8361B"/>
    <w:rsid w:val="00F83EF0"/>
    <w:rsid w:val="00F844C2"/>
    <w:rsid w:val="00F84850"/>
    <w:rsid w:val="00F84A01"/>
    <w:rsid w:val="00F85E6E"/>
    <w:rsid w:val="00F86060"/>
    <w:rsid w:val="00F8608D"/>
    <w:rsid w:val="00F860F9"/>
    <w:rsid w:val="00F86647"/>
    <w:rsid w:val="00F87086"/>
    <w:rsid w:val="00F875A9"/>
    <w:rsid w:val="00F906A1"/>
    <w:rsid w:val="00F9071E"/>
    <w:rsid w:val="00F90C72"/>
    <w:rsid w:val="00F92510"/>
    <w:rsid w:val="00F925B4"/>
    <w:rsid w:val="00F92670"/>
    <w:rsid w:val="00F92B5C"/>
    <w:rsid w:val="00F93172"/>
    <w:rsid w:val="00F932A1"/>
    <w:rsid w:val="00F93FB7"/>
    <w:rsid w:val="00F94145"/>
    <w:rsid w:val="00F941FD"/>
    <w:rsid w:val="00F9506A"/>
    <w:rsid w:val="00F96ABE"/>
    <w:rsid w:val="00F96DCC"/>
    <w:rsid w:val="00F97681"/>
    <w:rsid w:val="00F97C8B"/>
    <w:rsid w:val="00FA13AE"/>
    <w:rsid w:val="00FA1405"/>
    <w:rsid w:val="00FA255A"/>
    <w:rsid w:val="00FA2F71"/>
    <w:rsid w:val="00FA340A"/>
    <w:rsid w:val="00FA34DF"/>
    <w:rsid w:val="00FA39EE"/>
    <w:rsid w:val="00FA3EF3"/>
    <w:rsid w:val="00FA40EA"/>
    <w:rsid w:val="00FA5B46"/>
    <w:rsid w:val="00FA6042"/>
    <w:rsid w:val="00FA669D"/>
    <w:rsid w:val="00FA6F5A"/>
    <w:rsid w:val="00FA700C"/>
    <w:rsid w:val="00FA72CF"/>
    <w:rsid w:val="00FB05D5"/>
    <w:rsid w:val="00FB24D1"/>
    <w:rsid w:val="00FB33D5"/>
    <w:rsid w:val="00FB3469"/>
    <w:rsid w:val="00FB352A"/>
    <w:rsid w:val="00FB3948"/>
    <w:rsid w:val="00FB42EE"/>
    <w:rsid w:val="00FB4711"/>
    <w:rsid w:val="00FB4830"/>
    <w:rsid w:val="00FB5122"/>
    <w:rsid w:val="00FB5A4E"/>
    <w:rsid w:val="00FB5CE8"/>
    <w:rsid w:val="00FB66EF"/>
    <w:rsid w:val="00FB703E"/>
    <w:rsid w:val="00FC0055"/>
    <w:rsid w:val="00FC01FA"/>
    <w:rsid w:val="00FC03B6"/>
    <w:rsid w:val="00FC0A75"/>
    <w:rsid w:val="00FC0B94"/>
    <w:rsid w:val="00FC1AF7"/>
    <w:rsid w:val="00FC1B06"/>
    <w:rsid w:val="00FC1C3E"/>
    <w:rsid w:val="00FC1F79"/>
    <w:rsid w:val="00FC24DE"/>
    <w:rsid w:val="00FC2DA6"/>
    <w:rsid w:val="00FC2EB2"/>
    <w:rsid w:val="00FC31D0"/>
    <w:rsid w:val="00FC32F8"/>
    <w:rsid w:val="00FC3EAF"/>
    <w:rsid w:val="00FC4193"/>
    <w:rsid w:val="00FC45DD"/>
    <w:rsid w:val="00FC49FD"/>
    <w:rsid w:val="00FC4A68"/>
    <w:rsid w:val="00FC4BB8"/>
    <w:rsid w:val="00FC4BBB"/>
    <w:rsid w:val="00FC5EF9"/>
    <w:rsid w:val="00FC656D"/>
    <w:rsid w:val="00FC67CF"/>
    <w:rsid w:val="00FD09AF"/>
    <w:rsid w:val="00FD1688"/>
    <w:rsid w:val="00FD2411"/>
    <w:rsid w:val="00FD285B"/>
    <w:rsid w:val="00FD2934"/>
    <w:rsid w:val="00FD2FE8"/>
    <w:rsid w:val="00FD3480"/>
    <w:rsid w:val="00FD41A1"/>
    <w:rsid w:val="00FD4C37"/>
    <w:rsid w:val="00FD5430"/>
    <w:rsid w:val="00FD5AD2"/>
    <w:rsid w:val="00FD6954"/>
    <w:rsid w:val="00FD70F0"/>
    <w:rsid w:val="00FD759C"/>
    <w:rsid w:val="00FD7E09"/>
    <w:rsid w:val="00FD7FE6"/>
    <w:rsid w:val="00FE1814"/>
    <w:rsid w:val="00FE1FF6"/>
    <w:rsid w:val="00FE2CCB"/>
    <w:rsid w:val="00FE344A"/>
    <w:rsid w:val="00FE3B2C"/>
    <w:rsid w:val="00FE3DD6"/>
    <w:rsid w:val="00FE474B"/>
    <w:rsid w:val="00FE4D95"/>
    <w:rsid w:val="00FE5066"/>
    <w:rsid w:val="00FE58BC"/>
    <w:rsid w:val="00FE5D77"/>
    <w:rsid w:val="00FE685C"/>
    <w:rsid w:val="00FE7C12"/>
    <w:rsid w:val="00FF028A"/>
    <w:rsid w:val="00FF099D"/>
    <w:rsid w:val="00FF1032"/>
    <w:rsid w:val="00FF11B4"/>
    <w:rsid w:val="00FF13D3"/>
    <w:rsid w:val="00FF19E3"/>
    <w:rsid w:val="00FF3033"/>
    <w:rsid w:val="00FF3171"/>
    <w:rsid w:val="00FF355B"/>
    <w:rsid w:val="00FF3D2E"/>
    <w:rsid w:val="00FF4052"/>
    <w:rsid w:val="00FF4181"/>
    <w:rsid w:val="00FF45D7"/>
    <w:rsid w:val="00FF463D"/>
    <w:rsid w:val="00FF56C6"/>
    <w:rsid w:val="00FF58D3"/>
    <w:rsid w:val="00FF615C"/>
    <w:rsid w:val="00FF629D"/>
    <w:rsid w:val="00FF6C10"/>
    <w:rsid w:val="00FF6EA3"/>
    <w:rsid w:val="00FF73C0"/>
    <w:rsid w:val="00FF73FA"/>
    <w:rsid w:val="00FF7F53"/>
    <w:rsid w:val="01032DA2"/>
    <w:rsid w:val="012C994A"/>
    <w:rsid w:val="015AEB37"/>
    <w:rsid w:val="017A1CAF"/>
    <w:rsid w:val="01C35BA2"/>
    <w:rsid w:val="01E11ED3"/>
    <w:rsid w:val="01F06369"/>
    <w:rsid w:val="01F23215"/>
    <w:rsid w:val="0227BEF4"/>
    <w:rsid w:val="029B6092"/>
    <w:rsid w:val="02F8B0D8"/>
    <w:rsid w:val="030DD4E3"/>
    <w:rsid w:val="03139E8C"/>
    <w:rsid w:val="031E4BF5"/>
    <w:rsid w:val="031F22BC"/>
    <w:rsid w:val="0323873D"/>
    <w:rsid w:val="03348E82"/>
    <w:rsid w:val="0339E232"/>
    <w:rsid w:val="0340707D"/>
    <w:rsid w:val="034C9369"/>
    <w:rsid w:val="03969D13"/>
    <w:rsid w:val="03970D72"/>
    <w:rsid w:val="039BB585"/>
    <w:rsid w:val="03CABB28"/>
    <w:rsid w:val="03E1F034"/>
    <w:rsid w:val="03EA97DA"/>
    <w:rsid w:val="03F0AD31"/>
    <w:rsid w:val="03F48F8D"/>
    <w:rsid w:val="042137D1"/>
    <w:rsid w:val="043D0A3E"/>
    <w:rsid w:val="0442CDD9"/>
    <w:rsid w:val="0454C353"/>
    <w:rsid w:val="047E6982"/>
    <w:rsid w:val="04A1D567"/>
    <w:rsid w:val="053767E4"/>
    <w:rsid w:val="053AE037"/>
    <w:rsid w:val="057555D3"/>
    <w:rsid w:val="0598D590"/>
    <w:rsid w:val="059B48E5"/>
    <w:rsid w:val="05D71634"/>
    <w:rsid w:val="05F62A37"/>
    <w:rsid w:val="06199B40"/>
    <w:rsid w:val="0642CFA7"/>
    <w:rsid w:val="06441111"/>
    <w:rsid w:val="064BB7C8"/>
    <w:rsid w:val="064C9C48"/>
    <w:rsid w:val="065FD30C"/>
    <w:rsid w:val="06967D30"/>
    <w:rsid w:val="06C0BBF1"/>
    <w:rsid w:val="06D392AC"/>
    <w:rsid w:val="06EDBEC2"/>
    <w:rsid w:val="06F4675B"/>
    <w:rsid w:val="06F581F8"/>
    <w:rsid w:val="071361BA"/>
    <w:rsid w:val="0715AEEE"/>
    <w:rsid w:val="0718D99D"/>
    <w:rsid w:val="073390EF"/>
    <w:rsid w:val="074724D5"/>
    <w:rsid w:val="0760CE08"/>
    <w:rsid w:val="076102EE"/>
    <w:rsid w:val="076F74F2"/>
    <w:rsid w:val="07E684E8"/>
    <w:rsid w:val="081DF5A4"/>
    <w:rsid w:val="084B616B"/>
    <w:rsid w:val="0866C6EB"/>
    <w:rsid w:val="087E5ECE"/>
    <w:rsid w:val="08993364"/>
    <w:rsid w:val="08F6B0EE"/>
    <w:rsid w:val="090851C8"/>
    <w:rsid w:val="09284F4A"/>
    <w:rsid w:val="092C0096"/>
    <w:rsid w:val="092E9442"/>
    <w:rsid w:val="09598659"/>
    <w:rsid w:val="0959F927"/>
    <w:rsid w:val="096C3A39"/>
    <w:rsid w:val="09DD1202"/>
    <w:rsid w:val="09E0AEB8"/>
    <w:rsid w:val="0A01147D"/>
    <w:rsid w:val="0A9A8951"/>
    <w:rsid w:val="0AAC3F7C"/>
    <w:rsid w:val="0AE415A4"/>
    <w:rsid w:val="0AEA9FBF"/>
    <w:rsid w:val="0AF72DD3"/>
    <w:rsid w:val="0B2B2FB6"/>
    <w:rsid w:val="0B7A92F8"/>
    <w:rsid w:val="0B980F73"/>
    <w:rsid w:val="0B9F1940"/>
    <w:rsid w:val="0BA42ECF"/>
    <w:rsid w:val="0BE027B8"/>
    <w:rsid w:val="0BFFE08D"/>
    <w:rsid w:val="0C34179E"/>
    <w:rsid w:val="0C5AB3A1"/>
    <w:rsid w:val="0C6A1197"/>
    <w:rsid w:val="0C7B979F"/>
    <w:rsid w:val="0C98BF7C"/>
    <w:rsid w:val="0CACB6D1"/>
    <w:rsid w:val="0CD9FD9B"/>
    <w:rsid w:val="0CFC2464"/>
    <w:rsid w:val="0D00E8D4"/>
    <w:rsid w:val="0D0150A2"/>
    <w:rsid w:val="0D274C91"/>
    <w:rsid w:val="0D410AE6"/>
    <w:rsid w:val="0DABD390"/>
    <w:rsid w:val="0DD962E0"/>
    <w:rsid w:val="0DDFE59A"/>
    <w:rsid w:val="0DF0763D"/>
    <w:rsid w:val="0DFF4013"/>
    <w:rsid w:val="0E01A49E"/>
    <w:rsid w:val="0E0FD0A6"/>
    <w:rsid w:val="0E4BB9FD"/>
    <w:rsid w:val="0E52AC67"/>
    <w:rsid w:val="0E576A88"/>
    <w:rsid w:val="0EC56161"/>
    <w:rsid w:val="0ED95F3C"/>
    <w:rsid w:val="0EFC77B5"/>
    <w:rsid w:val="0EFD1943"/>
    <w:rsid w:val="0F29B828"/>
    <w:rsid w:val="0F3846E2"/>
    <w:rsid w:val="0F50935E"/>
    <w:rsid w:val="0FA69AA6"/>
    <w:rsid w:val="0FAE30E7"/>
    <w:rsid w:val="0FBCFFE1"/>
    <w:rsid w:val="0FD07498"/>
    <w:rsid w:val="10154CDD"/>
    <w:rsid w:val="10226CD8"/>
    <w:rsid w:val="102DF167"/>
    <w:rsid w:val="103D9CD9"/>
    <w:rsid w:val="104EDA66"/>
    <w:rsid w:val="1081551A"/>
    <w:rsid w:val="108575B8"/>
    <w:rsid w:val="10912341"/>
    <w:rsid w:val="10A23DD5"/>
    <w:rsid w:val="10B406BA"/>
    <w:rsid w:val="10BF1C0A"/>
    <w:rsid w:val="10C2551B"/>
    <w:rsid w:val="1109DC63"/>
    <w:rsid w:val="1127FD34"/>
    <w:rsid w:val="1163D40A"/>
    <w:rsid w:val="11E00421"/>
    <w:rsid w:val="11FA7A4C"/>
    <w:rsid w:val="11FC8019"/>
    <w:rsid w:val="122B2A30"/>
    <w:rsid w:val="12327177"/>
    <w:rsid w:val="1236A950"/>
    <w:rsid w:val="125FD9EC"/>
    <w:rsid w:val="12A3CC4B"/>
    <w:rsid w:val="12F8AD24"/>
    <w:rsid w:val="131D1AAA"/>
    <w:rsid w:val="1345B520"/>
    <w:rsid w:val="134D9ACE"/>
    <w:rsid w:val="134EFE78"/>
    <w:rsid w:val="139A504A"/>
    <w:rsid w:val="140D8940"/>
    <w:rsid w:val="1438CE29"/>
    <w:rsid w:val="14470712"/>
    <w:rsid w:val="14503BD4"/>
    <w:rsid w:val="1457FB3D"/>
    <w:rsid w:val="148E2EAE"/>
    <w:rsid w:val="1498FBAB"/>
    <w:rsid w:val="149B29CA"/>
    <w:rsid w:val="14A8C58A"/>
    <w:rsid w:val="14B1BAD2"/>
    <w:rsid w:val="1549397E"/>
    <w:rsid w:val="159C4EF0"/>
    <w:rsid w:val="16735EC3"/>
    <w:rsid w:val="16BCB334"/>
    <w:rsid w:val="16F06B20"/>
    <w:rsid w:val="170C36BB"/>
    <w:rsid w:val="17415015"/>
    <w:rsid w:val="17601875"/>
    <w:rsid w:val="179D3C55"/>
    <w:rsid w:val="17AD5DAC"/>
    <w:rsid w:val="17AFBCB8"/>
    <w:rsid w:val="17B56546"/>
    <w:rsid w:val="17B70927"/>
    <w:rsid w:val="17CEF6A1"/>
    <w:rsid w:val="1812B2A2"/>
    <w:rsid w:val="18E53ABA"/>
    <w:rsid w:val="18F45C44"/>
    <w:rsid w:val="1902EE4F"/>
    <w:rsid w:val="190559D8"/>
    <w:rsid w:val="190AAED0"/>
    <w:rsid w:val="196FBD94"/>
    <w:rsid w:val="1972650B"/>
    <w:rsid w:val="199F0A3C"/>
    <w:rsid w:val="19CD6283"/>
    <w:rsid w:val="19DE8329"/>
    <w:rsid w:val="19E49CE9"/>
    <w:rsid w:val="1A1640D6"/>
    <w:rsid w:val="1A1A27C6"/>
    <w:rsid w:val="1A1C6DB9"/>
    <w:rsid w:val="1A422FDF"/>
    <w:rsid w:val="1A74FB36"/>
    <w:rsid w:val="1A859DE2"/>
    <w:rsid w:val="1AE7BE6B"/>
    <w:rsid w:val="1B008452"/>
    <w:rsid w:val="1B27B41B"/>
    <w:rsid w:val="1B6D2BDC"/>
    <w:rsid w:val="1B7362CC"/>
    <w:rsid w:val="1BACB657"/>
    <w:rsid w:val="1BEF4273"/>
    <w:rsid w:val="1C2A3555"/>
    <w:rsid w:val="1C363008"/>
    <w:rsid w:val="1C3CEA5E"/>
    <w:rsid w:val="1C40DA11"/>
    <w:rsid w:val="1C7ABA68"/>
    <w:rsid w:val="1C8684A2"/>
    <w:rsid w:val="1CABCD54"/>
    <w:rsid w:val="1CACFC6D"/>
    <w:rsid w:val="1CC2ECDB"/>
    <w:rsid w:val="1CDB6BD7"/>
    <w:rsid w:val="1CE19D19"/>
    <w:rsid w:val="1CE6254C"/>
    <w:rsid w:val="1D0A582B"/>
    <w:rsid w:val="1D19F5B6"/>
    <w:rsid w:val="1D25EB35"/>
    <w:rsid w:val="1D2BC31E"/>
    <w:rsid w:val="1D36E304"/>
    <w:rsid w:val="1D42A303"/>
    <w:rsid w:val="1D58ED43"/>
    <w:rsid w:val="1D86B54E"/>
    <w:rsid w:val="1D9A02FE"/>
    <w:rsid w:val="1DCFF92B"/>
    <w:rsid w:val="1DE1C829"/>
    <w:rsid w:val="1E0916AF"/>
    <w:rsid w:val="1E183915"/>
    <w:rsid w:val="1E2181D8"/>
    <w:rsid w:val="1E6E5D1B"/>
    <w:rsid w:val="1E75F035"/>
    <w:rsid w:val="1E7C741D"/>
    <w:rsid w:val="1E82697C"/>
    <w:rsid w:val="1EADD69F"/>
    <w:rsid w:val="1EC0F6A9"/>
    <w:rsid w:val="1ECA5315"/>
    <w:rsid w:val="1EFA13F6"/>
    <w:rsid w:val="1EFB1F40"/>
    <w:rsid w:val="1F09A759"/>
    <w:rsid w:val="1F4C14B1"/>
    <w:rsid w:val="1F5F1399"/>
    <w:rsid w:val="2001BEBB"/>
    <w:rsid w:val="200C046E"/>
    <w:rsid w:val="20A80A9B"/>
    <w:rsid w:val="20D54BBE"/>
    <w:rsid w:val="20F553D7"/>
    <w:rsid w:val="20F5E3EF"/>
    <w:rsid w:val="21018F4A"/>
    <w:rsid w:val="2115B3D3"/>
    <w:rsid w:val="211BBE9A"/>
    <w:rsid w:val="2128C390"/>
    <w:rsid w:val="21501503"/>
    <w:rsid w:val="215D9DFB"/>
    <w:rsid w:val="21729BDC"/>
    <w:rsid w:val="21D0A023"/>
    <w:rsid w:val="21D5561B"/>
    <w:rsid w:val="21EF297C"/>
    <w:rsid w:val="22374A47"/>
    <w:rsid w:val="22542EB4"/>
    <w:rsid w:val="22DDB930"/>
    <w:rsid w:val="22EF39C9"/>
    <w:rsid w:val="22FBFA42"/>
    <w:rsid w:val="2324EEE6"/>
    <w:rsid w:val="235C5616"/>
    <w:rsid w:val="23B76501"/>
    <w:rsid w:val="240E9237"/>
    <w:rsid w:val="242585A4"/>
    <w:rsid w:val="247C7E86"/>
    <w:rsid w:val="24A32EC1"/>
    <w:rsid w:val="24C15050"/>
    <w:rsid w:val="24D6E635"/>
    <w:rsid w:val="24E832E6"/>
    <w:rsid w:val="2512FEBE"/>
    <w:rsid w:val="253D3D1B"/>
    <w:rsid w:val="2543D0CF"/>
    <w:rsid w:val="257519CA"/>
    <w:rsid w:val="25816081"/>
    <w:rsid w:val="25A0A395"/>
    <w:rsid w:val="25B0A48D"/>
    <w:rsid w:val="262650A0"/>
    <w:rsid w:val="2650E802"/>
    <w:rsid w:val="267150ED"/>
    <w:rsid w:val="267AB4D3"/>
    <w:rsid w:val="269F82E4"/>
    <w:rsid w:val="26AB1A84"/>
    <w:rsid w:val="26D2AE67"/>
    <w:rsid w:val="26D3AA56"/>
    <w:rsid w:val="26DD3BE0"/>
    <w:rsid w:val="273166CD"/>
    <w:rsid w:val="27339639"/>
    <w:rsid w:val="27888089"/>
    <w:rsid w:val="278BC420"/>
    <w:rsid w:val="27A86972"/>
    <w:rsid w:val="27E394A5"/>
    <w:rsid w:val="27EB9094"/>
    <w:rsid w:val="281E275D"/>
    <w:rsid w:val="2850BBE0"/>
    <w:rsid w:val="2869228A"/>
    <w:rsid w:val="28AD1C99"/>
    <w:rsid w:val="28CF0F8E"/>
    <w:rsid w:val="29010D2F"/>
    <w:rsid w:val="29097357"/>
    <w:rsid w:val="291F5618"/>
    <w:rsid w:val="2925A91E"/>
    <w:rsid w:val="298F86F0"/>
    <w:rsid w:val="29F894DB"/>
    <w:rsid w:val="2A04B42B"/>
    <w:rsid w:val="2A0D61DC"/>
    <w:rsid w:val="2A2A547A"/>
    <w:rsid w:val="2A426DFE"/>
    <w:rsid w:val="2A4E74C8"/>
    <w:rsid w:val="2A842629"/>
    <w:rsid w:val="2A934E9A"/>
    <w:rsid w:val="2AB5684F"/>
    <w:rsid w:val="2AF6240F"/>
    <w:rsid w:val="2AF64BB9"/>
    <w:rsid w:val="2B164BBC"/>
    <w:rsid w:val="2B196FA6"/>
    <w:rsid w:val="2B5A1107"/>
    <w:rsid w:val="2BEA25F1"/>
    <w:rsid w:val="2BF378CB"/>
    <w:rsid w:val="2C20B1EF"/>
    <w:rsid w:val="2C744F5D"/>
    <w:rsid w:val="2C8A8FEB"/>
    <w:rsid w:val="2C8B3803"/>
    <w:rsid w:val="2CA798EE"/>
    <w:rsid w:val="2CCEC263"/>
    <w:rsid w:val="2CD3EC48"/>
    <w:rsid w:val="2D16D509"/>
    <w:rsid w:val="2D1723E3"/>
    <w:rsid w:val="2D30750F"/>
    <w:rsid w:val="2D462635"/>
    <w:rsid w:val="2D66B089"/>
    <w:rsid w:val="2D909E77"/>
    <w:rsid w:val="2D950850"/>
    <w:rsid w:val="2DC3E6B7"/>
    <w:rsid w:val="2DD5BECC"/>
    <w:rsid w:val="2E2ABCEA"/>
    <w:rsid w:val="2E3B5F50"/>
    <w:rsid w:val="2E7952BC"/>
    <w:rsid w:val="2F04A572"/>
    <w:rsid w:val="2F435FB5"/>
    <w:rsid w:val="2F97992C"/>
    <w:rsid w:val="2F99A7EF"/>
    <w:rsid w:val="300009AB"/>
    <w:rsid w:val="3005532C"/>
    <w:rsid w:val="300C3014"/>
    <w:rsid w:val="303FD24A"/>
    <w:rsid w:val="3061CABC"/>
    <w:rsid w:val="30626892"/>
    <w:rsid w:val="306FC773"/>
    <w:rsid w:val="30707FDD"/>
    <w:rsid w:val="3078C0B8"/>
    <w:rsid w:val="30929707"/>
    <w:rsid w:val="30C6D454"/>
    <w:rsid w:val="30CAA6EF"/>
    <w:rsid w:val="31253300"/>
    <w:rsid w:val="31682640"/>
    <w:rsid w:val="3178961B"/>
    <w:rsid w:val="31817F14"/>
    <w:rsid w:val="318C1A75"/>
    <w:rsid w:val="319FCE3E"/>
    <w:rsid w:val="31CB2B48"/>
    <w:rsid w:val="31DB9B87"/>
    <w:rsid w:val="31E3A457"/>
    <w:rsid w:val="320FC953"/>
    <w:rsid w:val="32136F0B"/>
    <w:rsid w:val="324B3AE2"/>
    <w:rsid w:val="32940683"/>
    <w:rsid w:val="32BCD59A"/>
    <w:rsid w:val="32C61102"/>
    <w:rsid w:val="32D9CCD9"/>
    <w:rsid w:val="3309E9F0"/>
    <w:rsid w:val="334CF029"/>
    <w:rsid w:val="33676779"/>
    <w:rsid w:val="337DDD15"/>
    <w:rsid w:val="33952413"/>
    <w:rsid w:val="33A9EFF6"/>
    <w:rsid w:val="33B257AB"/>
    <w:rsid w:val="33C9CC34"/>
    <w:rsid w:val="33C9F4F7"/>
    <w:rsid w:val="33F2F51F"/>
    <w:rsid w:val="34054D31"/>
    <w:rsid w:val="340EFBF1"/>
    <w:rsid w:val="3417BD45"/>
    <w:rsid w:val="341CFA97"/>
    <w:rsid w:val="3426E54C"/>
    <w:rsid w:val="3437515D"/>
    <w:rsid w:val="34AA013A"/>
    <w:rsid w:val="34B66A13"/>
    <w:rsid w:val="34B91B34"/>
    <w:rsid w:val="34EAEFEF"/>
    <w:rsid w:val="34F32D48"/>
    <w:rsid w:val="351CE652"/>
    <w:rsid w:val="352C798D"/>
    <w:rsid w:val="353C0D7C"/>
    <w:rsid w:val="35982143"/>
    <w:rsid w:val="35B14A7E"/>
    <w:rsid w:val="35C3FDBC"/>
    <w:rsid w:val="35C42BD1"/>
    <w:rsid w:val="35E8E6A2"/>
    <w:rsid w:val="3604AE14"/>
    <w:rsid w:val="3608521F"/>
    <w:rsid w:val="362FFDEA"/>
    <w:rsid w:val="365D2830"/>
    <w:rsid w:val="366FBFC7"/>
    <w:rsid w:val="3696F397"/>
    <w:rsid w:val="36A94EA6"/>
    <w:rsid w:val="36AAB709"/>
    <w:rsid w:val="36BE6F5D"/>
    <w:rsid w:val="36E0BEC3"/>
    <w:rsid w:val="36EAD834"/>
    <w:rsid w:val="36F79F17"/>
    <w:rsid w:val="370FFDF4"/>
    <w:rsid w:val="37373F37"/>
    <w:rsid w:val="374BE1D4"/>
    <w:rsid w:val="374C3729"/>
    <w:rsid w:val="376DF54F"/>
    <w:rsid w:val="37840BF1"/>
    <w:rsid w:val="379066B5"/>
    <w:rsid w:val="37932E7F"/>
    <w:rsid w:val="37BFE14D"/>
    <w:rsid w:val="37C92191"/>
    <w:rsid w:val="37D17487"/>
    <w:rsid w:val="37EFCDD8"/>
    <w:rsid w:val="3822A4D0"/>
    <w:rsid w:val="38566247"/>
    <w:rsid w:val="387A306A"/>
    <w:rsid w:val="38C2E2E5"/>
    <w:rsid w:val="38D37A54"/>
    <w:rsid w:val="38D43627"/>
    <w:rsid w:val="38F75A1A"/>
    <w:rsid w:val="392D4FC9"/>
    <w:rsid w:val="394E5847"/>
    <w:rsid w:val="3958C198"/>
    <w:rsid w:val="395D4A7C"/>
    <w:rsid w:val="395E42A2"/>
    <w:rsid w:val="3963D709"/>
    <w:rsid w:val="398111FC"/>
    <w:rsid w:val="398A3FC9"/>
    <w:rsid w:val="39CB829A"/>
    <w:rsid w:val="39E2123D"/>
    <w:rsid w:val="39E628DA"/>
    <w:rsid w:val="39FF27C3"/>
    <w:rsid w:val="3A1BED66"/>
    <w:rsid w:val="3A6ED611"/>
    <w:rsid w:val="3A7278AC"/>
    <w:rsid w:val="3ABAEFB4"/>
    <w:rsid w:val="3AD1EB80"/>
    <w:rsid w:val="3B5C26B2"/>
    <w:rsid w:val="3B727B1F"/>
    <w:rsid w:val="3B9A09D1"/>
    <w:rsid w:val="3BF38DE9"/>
    <w:rsid w:val="3C5B4B5D"/>
    <w:rsid w:val="3C66D5E4"/>
    <w:rsid w:val="3D1A32DA"/>
    <w:rsid w:val="3D268906"/>
    <w:rsid w:val="3D2CB254"/>
    <w:rsid w:val="3D2F7E01"/>
    <w:rsid w:val="3D32A206"/>
    <w:rsid w:val="3D4C9D31"/>
    <w:rsid w:val="3D64B562"/>
    <w:rsid w:val="3D77EB7B"/>
    <w:rsid w:val="3DBD4D1E"/>
    <w:rsid w:val="3DCEEEE3"/>
    <w:rsid w:val="3DD22F34"/>
    <w:rsid w:val="3DF1461B"/>
    <w:rsid w:val="3E2AFB2B"/>
    <w:rsid w:val="3E8AE674"/>
    <w:rsid w:val="3E986B70"/>
    <w:rsid w:val="3E9DC112"/>
    <w:rsid w:val="3EA5910A"/>
    <w:rsid w:val="3EB261AF"/>
    <w:rsid w:val="3EC1192F"/>
    <w:rsid w:val="3EC2D68B"/>
    <w:rsid w:val="3F130D1E"/>
    <w:rsid w:val="3F35F613"/>
    <w:rsid w:val="3F65D8AF"/>
    <w:rsid w:val="3FAE7070"/>
    <w:rsid w:val="3FB6EE12"/>
    <w:rsid w:val="3FD63688"/>
    <w:rsid w:val="400BD7E5"/>
    <w:rsid w:val="4020EA64"/>
    <w:rsid w:val="406747F9"/>
    <w:rsid w:val="40C8F947"/>
    <w:rsid w:val="410963CA"/>
    <w:rsid w:val="414FE5EE"/>
    <w:rsid w:val="41892BCA"/>
    <w:rsid w:val="41A89548"/>
    <w:rsid w:val="41BC25C3"/>
    <w:rsid w:val="41CED7E3"/>
    <w:rsid w:val="41D7E2C1"/>
    <w:rsid w:val="421EDCF0"/>
    <w:rsid w:val="421F25F5"/>
    <w:rsid w:val="42303460"/>
    <w:rsid w:val="425F6893"/>
    <w:rsid w:val="42740FE7"/>
    <w:rsid w:val="42793FA0"/>
    <w:rsid w:val="429795C3"/>
    <w:rsid w:val="42AE16F2"/>
    <w:rsid w:val="42B6C873"/>
    <w:rsid w:val="42BD8D1E"/>
    <w:rsid w:val="42D3FD57"/>
    <w:rsid w:val="42FEB4EA"/>
    <w:rsid w:val="42FFE125"/>
    <w:rsid w:val="4313F1DD"/>
    <w:rsid w:val="431FD477"/>
    <w:rsid w:val="4341C083"/>
    <w:rsid w:val="43A36754"/>
    <w:rsid w:val="43B0B403"/>
    <w:rsid w:val="43C583C7"/>
    <w:rsid w:val="43DA095E"/>
    <w:rsid w:val="440D27C7"/>
    <w:rsid w:val="4428FEF6"/>
    <w:rsid w:val="44459790"/>
    <w:rsid w:val="4446C1C0"/>
    <w:rsid w:val="4491DCC4"/>
    <w:rsid w:val="44DEBBB9"/>
    <w:rsid w:val="44E007FE"/>
    <w:rsid w:val="45085223"/>
    <w:rsid w:val="459679C4"/>
    <w:rsid w:val="45B2D45D"/>
    <w:rsid w:val="45B6327C"/>
    <w:rsid w:val="464DC277"/>
    <w:rsid w:val="4695653B"/>
    <w:rsid w:val="46AA5A9C"/>
    <w:rsid w:val="46B0BA8C"/>
    <w:rsid w:val="46FC84EB"/>
    <w:rsid w:val="4712BFA3"/>
    <w:rsid w:val="47D64622"/>
    <w:rsid w:val="480007EB"/>
    <w:rsid w:val="482677F4"/>
    <w:rsid w:val="4850279D"/>
    <w:rsid w:val="485AE0D0"/>
    <w:rsid w:val="486B583D"/>
    <w:rsid w:val="48B7B7D0"/>
    <w:rsid w:val="48C48237"/>
    <w:rsid w:val="48D8247E"/>
    <w:rsid w:val="48FB6FF5"/>
    <w:rsid w:val="4906A058"/>
    <w:rsid w:val="491F3181"/>
    <w:rsid w:val="492EF2FC"/>
    <w:rsid w:val="494FD87C"/>
    <w:rsid w:val="49610614"/>
    <w:rsid w:val="498E4A61"/>
    <w:rsid w:val="4991B4B0"/>
    <w:rsid w:val="49A86A84"/>
    <w:rsid w:val="4A39E7AB"/>
    <w:rsid w:val="4A4E0D55"/>
    <w:rsid w:val="4A61C1CA"/>
    <w:rsid w:val="4A8071D7"/>
    <w:rsid w:val="4A8E3EE1"/>
    <w:rsid w:val="4A97D32D"/>
    <w:rsid w:val="4A97E239"/>
    <w:rsid w:val="4AA38635"/>
    <w:rsid w:val="4AABA1B5"/>
    <w:rsid w:val="4AB6DD46"/>
    <w:rsid w:val="4AC5A1A9"/>
    <w:rsid w:val="4AFB6F84"/>
    <w:rsid w:val="4B1D5684"/>
    <w:rsid w:val="4B23FCC8"/>
    <w:rsid w:val="4B2F91B6"/>
    <w:rsid w:val="4B6E2544"/>
    <w:rsid w:val="4B800BC1"/>
    <w:rsid w:val="4BA1B020"/>
    <w:rsid w:val="4BA498F0"/>
    <w:rsid w:val="4BCC3639"/>
    <w:rsid w:val="4BD3BD05"/>
    <w:rsid w:val="4BFC82B1"/>
    <w:rsid w:val="4C5069B7"/>
    <w:rsid w:val="4C558BCF"/>
    <w:rsid w:val="4C5C8915"/>
    <w:rsid w:val="4C6154FD"/>
    <w:rsid w:val="4C9ECB0F"/>
    <w:rsid w:val="4CD9B7BA"/>
    <w:rsid w:val="4CEA79FF"/>
    <w:rsid w:val="4CFFD8EF"/>
    <w:rsid w:val="4D06A68B"/>
    <w:rsid w:val="4D109478"/>
    <w:rsid w:val="4D2A8A58"/>
    <w:rsid w:val="4D59AC84"/>
    <w:rsid w:val="4DCABB05"/>
    <w:rsid w:val="4E05B5A8"/>
    <w:rsid w:val="4E0F1276"/>
    <w:rsid w:val="4E20B4B2"/>
    <w:rsid w:val="4E2ADC80"/>
    <w:rsid w:val="4E4BBD6B"/>
    <w:rsid w:val="4E4C3EF0"/>
    <w:rsid w:val="4E5359CE"/>
    <w:rsid w:val="4E5433ED"/>
    <w:rsid w:val="4E5DB871"/>
    <w:rsid w:val="4E6F1F45"/>
    <w:rsid w:val="4E7AE4C8"/>
    <w:rsid w:val="4E7B29D3"/>
    <w:rsid w:val="4E8DF9EE"/>
    <w:rsid w:val="4E94720F"/>
    <w:rsid w:val="4EB3BFA2"/>
    <w:rsid w:val="4EDCF0DE"/>
    <w:rsid w:val="4F0D28BE"/>
    <w:rsid w:val="4F190349"/>
    <w:rsid w:val="4F5BAC4C"/>
    <w:rsid w:val="4F704894"/>
    <w:rsid w:val="4F815976"/>
    <w:rsid w:val="4F83805B"/>
    <w:rsid w:val="4F8E6606"/>
    <w:rsid w:val="4FAA9122"/>
    <w:rsid w:val="4FCA936A"/>
    <w:rsid w:val="5019FD0E"/>
    <w:rsid w:val="5034F232"/>
    <w:rsid w:val="5058EE47"/>
    <w:rsid w:val="5059E7DE"/>
    <w:rsid w:val="50A54466"/>
    <w:rsid w:val="50AB90B4"/>
    <w:rsid w:val="50ACF0C6"/>
    <w:rsid w:val="50B712F5"/>
    <w:rsid w:val="514D837A"/>
    <w:rsid w:val="514F7978"/>
    <w:rsid w:val="516BD216"/>
    <w:rsid w:val="519BB79C"/>
    <w:rsid w:val="5203692B"/>
    <w:rsid w:val="52248020"/>
    <w:rsid w:val="5227ACFD"/>
    <w:rsid w:val="52303BEB"/>
    <w:rsid w:val="52334BE6"/>
    <w:rsid w:val="5252FEAB"/>
    <w:rsid w:val="52564E69"/>
    <w:rsid w:val="525CAD0A"/>
    <w:rsid w:val="5266B674"/>
    <w:rsid w:val="528059E7"/>
    <w:rsid w:val="52AE41A6"/>
    <w:rsid w:val="52B88616"/>
    <w:rsid w:val="52C3BAA1"/>
    <w:rsid w:val="52D2AFF8"/>
    <w:rsid w:val="52DCA72B"/>
    <w:rsid w:val="52DFE261"/>
    <w:rsid w:val="52EA4A94"/>
    <w:rsid w:val="52F8A68D"/>
    <w:rsid w:val="530BC92E"/>
    <w:rsid w:val="53290FA0"/>
    <w:rsid w:val="5372C4D6"/>
    <w:rsid w:val="537F1DAA"/>
    <w:rsid w:val="53812903"/>
    <w:rsid w:val="5381FC4D"/>
    <w:rsid w:val="53B1B221"/>
    <w:rsid w:val="53CCC077"/>
    <w:rsid w:val="54478BB5"/>
    <w:rsid w:val="5462CB70"/>
    <w:rsid w:val="5485B5B8"/>
    <w:rsid w:val="54973351"/>
    <w:rsid w:val="54A810D1"/>
    <w:rsid w:val="551C5585"/>
    <w:rsid w:val="55218929"/>
    <w:rsid w:val="553908C8"/>
    <w:rsid w:val="554C446E"/>
    <w:rsid w:val="555CAB76"/>
    <w:rsid w:val="556CEA96"/>
    <w:rsid w:val="5576DD31"/>
    <w:rsid w:val="55800EA6"/>
    <w:rsid w:val="55CB4954"/>
    <w:rsid w:val="55CCF937"/>
    <w:rsid w:val="563D6304"/>
    <w:rsid w:val="564A309B"/>
    <w:rsid w:val="56534FF8"/>
    <w:rsid w:val="56C74FA8"/>
    <w:rsid w:val="56C7FC89"/>
    <w:rsid w:val="56F8AD19"/>
    <w:rsid w:val="57111DED"/>
    <w:rsid w:val="57182B42"/>
    <w:rsid w:val="5737A5F7"/>
    <w:rsid w:val="573DD0AD"/>
    <w:rsid w:val="573F3CAD"/>
    <w:rsid w:val="578E3344"/>
    <w:rsid w:val="579F0AB7"/>
    <w:rsid w:val="57A0E4F4"/>
    <w:rsid w:val="57AFE9F5"/>
    <w:rsid w:val="57B5C97A"/>
    <w:rsid w:val="57C8D45A"/>
    <w:rsid w:val="57E11702"/>
    <w:rsid w:val="57FD759B"/>
    <w:rsid w:val="580452DE"/>
    <w:rsid w:val="581FBE9D"/>
    <w:rsid w:val="58650196"/>
    <w:rsid w:val="5866112E"/>
    <w:rsid w:val="5867EADB"/>
    <w:rsid w:val="587D29D6"/>
    <w:rsid w:val="58A8B0B1"/>
    <w:rsid w:val="58D38272"/>
    <w:rsid w:val="58F0109F"/>
    <w:rsid w:val="5959E603"/>
    <w:rsid w:val="597B59FD"/>
    <w:rsid w:val="5984A51B"/>
    <w:rsid w:val="59C37A08"/>
    <w:rsid w:val="5A046655"/>
    <w:rsid w:val="5A73A9BE"/>
    <w:rsid w:val="5ABF383C"/>
    <w:rsid w:val="5B3146E4"/>
    <w:rsid w:val="5B54B87A"/>
    <w:rsid w:val="5B718A03"/>
    <w:rsid w:val="5BE8386C"/>
    <w:rsid w:val="5BF102AC"/>
    <w:rsid w:val="5BF41935"/>
    <w:rsid w:val="5C15AD78"/>
    <w:rsid w:val="5C265671"/>
    <w:rsid w:val="5C32A2F1"/>
    <w:rsid w:val="5C57E988"/>
    <w:rsid w:val="5C69A76C"/>
    <w:rsid w:val="5CBBB919"/>
    <w:rsid w:val="5CEF1E94"/>
    <w:rsid w:val="5CFF4E7A"/>
    <w:rsid w:val="5D20E229"/>
    <w:rsid w:val="5D2F6F47"/>
    <w:rsid w:val="5D2F8844"/>
    <w:rsid w:val="5D43E268"/>
    <w:rsid w:val="5D4A913E"/>
    <w:rsid w:val="5D76757D"/>
    <w:rsid w:val="5D7E5C1B"/>
    <w:rsid w:val="5D8F0C95"/>
    <w:rsid w:val="5D900BD1"/>
    <w:rsid w:val="5DB7FB41"/>
    <w:rsid w:val="5DF25334"/>
    <w:rsid w:val="5E1FBE40"/>
    <w:rsid w:val="5E81613A"/>
    <w:rsid w:val="5EE730A6"/>
    <w:rsid w:val="5F6EB220"/>
    <w:rsid w:val="5F742B54"/>
    <w:rsid w:val="5F9F0FA0"/>
    <w:rsid w:val="5FB0AA04"/>
    <w:rsid w:val="5FC93853"/>
    <w:rsid w:val="6020AAF1"/>
    <w:rsid w:val="6079CC98"/>
    <w:rsid w:val="6089C0E1"/>
    <w:rsid w:val="60D757E2"/>
    <w:rsid w:val="60E519AB"/>
    <w:rsid w:val="61121279"/>
    <w:rsid w:val="6116F276"/>
    <w:rsid w:val="611D44DF"/>
    <w:rsid w:val="613845DF"/>
    <w:rsid w:val="61467A5E"/>
    <w:rsid w:val="61D5F40B"/>
    <w:rsid w:val="61E0B107"/>
    <w:rsid w:val="621826EB"/>
    <w:rsid w:val="622D0F55"/>
    <w:rsid w:val="623F6C66"/>
    <w:rsid w:val="6243CE99"/>
    <w:rsid w:val="624A821E"/>
    <w:rsid w:val="624C1ADD"/>
    <w:rsid w:val="627AAB3A"/>
    <w:rsid w:val="628C528A"/>
    <w:rsid w:val="62A9836F"/>
    <w:rsid w:val="62B41C1C"/>
    <w:rsid w:val="62BFADC9"/>
    <w:rsid w:val="62C5F57F"/>
    <w:rsid w:val="631AF3B2"/>
    <w:rsid w:val="6337E34D"/>
    <w:rsid w:val="6398E347"/>
    <w:rsid w:val="63A314D7"/>
    <w:rsid w:val="63ED34CD"/>
    <w:rsid w:val="64024F9E"/>
    <w:rsid w:val="64122DA5"/>
    <w:rsid w:val="64348DDD"/>
    <w:rsid w:val="643D3859"/>
    <w:rsid w:val="645498C0"/>
    <w:rsid w:val="6475722F"/>
    <w:rsid w:val="648EC7C8"/>
    <w:rsid w:val="649106CC"/>
    <w:rsid w:val="6495F5AF"/>
    <w:rsid w:val="64BBB3E4"/>
    <w:rsid w:val="65161682"/>
    <w:rsid w:val="6537273D"/>
    <w:rsid w:val="6588223E"/>
    <w:rsid w:val="65B091DD"/>
    <w:rsid w:val="65D7A482"/>
    <w:rsid w:val="65E09411"/>
    <w:rsid w:val="661CEAED"/>
    <w:rsid w:val="6624B6A6"/>
    <w:rsid w:val="666D248D"/>
    <w:rsid w:val="66A16DA8"/>
    <w:rsid w:val="66BE2C5A"/>
    <w:rsid w:val="66DA72BE"/>
    <w:rsid w:val="6700D8C1"/>
    <w:rsid w:val="67101387"/>
    <w:rsid w:val="672A7E71"/>
    <w:rsid w:val="6749BDFD"/>
    <w:rsid w:val="6767C839"/>
    <w:rsid w:val="676A2BBF"/>
    <w:rsid w:val="6777D687"/>
    <w:rsid w:val="67936F01"/>
    <w:rsid w:val="67B055CF"/>
    <w:rsid w:val="67F1099E"/>
    <w:rsid w:val="67F2D75C"/>
    <w:rsid w:val="6811514D"/>
    <w:rsid w:val="68159B1B"/>
    <w:rsid w:val="68173DA4"/>
    <w:rsid w:val="682592E3"/>
    <w:rsid w:val="68405E1E"/>
    <w:rsid w:val="68546D97"/>
    <w:rsid w:val="68610EA8"/>
    <w:rsid w:val="6892BFBE"/>
    <w:rsid w:val="689D22D3"/>
    <w:rsid w:val="68E2014A"/>
    <w:rsid w:val="68EFA4F4"/>
    <w:rsid w:val="68F5287E"/>
    <w:rsid w:val="6944F3A2"/>
    <w:rsid w:val="6951E0B1"/>
    <w:rsid w:val="6967BB89"/>
    <w:rsid w:val="6977635C"/>
    <w:rsid w:val="6980C349"/>
    <w:rsid w:val="6998253F"/>
    <w:rsid w:val="69BC4B90"/>
    <w:rsid w:val="69CF3FF8"/>
    <w:rsid w:val="69FE57B1"/>
    <w:rsid w:val="6A12F273"/>
    <w:rsid w:val="6A1DC279"/>
    <w:rsid w:val="6A1E33C4"/>
    <w:rsid w:val="6AB4D815"/>
    <w:rsid w:val="6ABAC47D"/>
    <w:rsid w:val="6B0ED880"/>
    <w:rsid w:val="6B12901F"/>
    <w:rsid w:val="6B60B636"/>
    <w:rsid w:val="6B6CA1A7"/>
    <w:rsid w:val="6B8588D2"/>
    <w:rsid w:val="6B9043D5"/>
    <w:rsid w:val="6B93E692"/>
    <w:rsid w:val="6B9C6F2B"/>
    <w:rsid w:val="6B9D4484"/>
    <w:rsid w:val="6BA9EEAF"/>
    <w:rsid w:val="6BD29104"/>
    <w:rsid w:val="6C19883F"/>
    <w:rsid w:val="6C32D60D"/>
    <w:rsid w:val="6C419687"/>
    <w:rsid w:val="6C5D6A78"/>
    <w:rsid w:val="6C6D1495"/>
    <w:rsid w:val="6C748FE7"/>
    <w:rsid w:val="6CABDF34"/>
    <w:rsid w:val="6CAF37D7"/>
    <w:rsid w:val="6CB97B49"/>
    <w:rsid w:val="6CCF1FC9"/>
    <w:rsid w:val="6D0F9DDC"/>
    <w:rsid w:val="6D21D35B"/>
    <w:rsid w:val="6D3E6E1A"/>
    <w:rsid w:val="6D89DC4F"/>
    <w:rsid w:val="6D9273A3"/>
    <w:rsid w:val="6D974B35"/>
    <w:rsid w:val="6DCB18F4"/>
    <w:rsid w:val="6DCD7E75"/>
    <w:rsid w:val="6E3530DF"/>
    <w:rsid w:val="6E3569E2"/>
    <w:rsid w:val="6E55E633"/>
    <w:rsid w:val="6E93D9A9"/>
    <w:rsid w:val="6EC92ED9"/>
    <w:rsid w:val="6FDD4AA5"/>
    <w:rsid w:val="6FFA0D55"/>
    <w:rsid w:val="6FFC36E0"/>
    <w:rsid w:val="70060A88"/>
    <w:rsid w:val="7045A7A8"/>
    <w:rsid w:val="708F1FD1"/>
    <w:rsid w:val="7095DFD1"/>
    <w:rsid w:val="70CE73E3"/>
    <w:rsid w:val="70F43B2E"/>
    <w:rsid w:val="711A4378"/>
    <w:rsid w:val="7122C9AC"/>
    <w:rsid w:val="712C46F7"/>
    <w:rsid w:val="713CAEDC"/>
    <w:rsid w:val="71608A52"/>
    <w:rsid w:val="7175F745"/>
    <w:rsid w:val="71921D02"/>
    <w:rsid w:val="71A5F5C7"/>
    <w:rsid w:val="71AEE447"/>
    <w:rsid w:val="71D5EF0C"/>
    <w:rsid w:val="71ED5EF6"/>
    <w:rsid w:val="72000F3E"/>
    <w:rsid w:val="720E8A1B"/>
    <w:rsid w:val="72128E07"/>
    <w:rsid w:val="7241E9EC"/>
    <w:rsid w:val="72B25690"/>
    <w:rsid w:val="72B60CC8"/>
    <w:rsid w:val="72C38865"/>
    <w:rsid w:val="72E556B8"/>
    <w:rsid w:val="72F1B851"/>
    <w:rsid w:val="72F3BED4"/>
    <w:rsid w:val="731637D9"/>
    <w:rsid w:val="7337734F"/>
    <w:rsid w:val="73A7A1C6"/>
    <w:rsid w:val="74AE18C0"/>
    <w:rsid w:val="74C57C5E"/>
    <w:rsid w:val="74C78B49"/>
    <w:rsid w:val="752A3B0F"/>
    <w:rsid w:val="75316A46"/>
    <w:rsid w:val="7555A9D5"/>
    <w:rsid w:val="755DC038"/>
    <w:rsid w:val="755E5B70"/>
    <w:rsid w:val="7566C820"/>
    <w:rsid w:val="75695CED"/>
    <w:rsid w:val="757EC5C9"/>
    <w:rsid w:val="759D043E"/>
    <w:rsid w:val="75A53A8F"/>
    <w:rsid w:val="75CC1A3B"/>
    <w:rsid w:val="75E3C170"/>
    <w:rsid w:val="762143C2"/>
    <w:rsid w:val="7643DCA8"/>
    <w:rsid w:val="7656C107"/>
    <w:rsid w:val="76739FCA"/>
    <w:rsid w:val="76776B31"/>
    <w:rsid w:val="76CDE98A"/>
    <w:rsid w:val="7709C391"/>
    <w:rsid w:val="771F2546"/>
    <w:rsid w:val="772F9A9D"/>
    <w:rsid w:val="77466D81"/>
    <w:rsid w:val="7779C120"/>
    <w:rsid w:val="778ADD4B"/>
    <w:rsid w:val="778FF427"/>
    <w:rsid w:val="77A370C2"/>
    <w:rsid w:val="77A98F48"/>
    <w:rsid w:val="77D91F0A"/>
    <w:rsid w:val="77F73CB8"/>
    <w:rsid w:val="78087201"/>
    <w:rsid w:val="7828D803"/>
    <w:rsid w:val="782C8924"/>
    <w:rsid w:val="7848B496"/>
    <w:rsid w:val="78ACAADF"/>
    <w:rsid w:val="78B96C18"/>
    <w:rsid w:val="78B973C3"/>
    <w:rsid w:val="78BE0AED"/>
    <w:rsid w:val="78C078C4"/>
    <w:rsid w:val="78C75CF3"/>
    <w:rsid w:val="78F8BDF2"/>
    <w:rsid w:val="791C5CEF"/>
    <w:rsid w:val="79235DB0"/>
    <w:rsid w:val="792797F2"/>
    <w:rsid w:val="79339445"/>
    <w:rsid w:val="79A8166D"/>
    <w:rsid w:val="79C7E5B7"/>
    <w:rsid w:val="79EAFFF5"/>
    <w:rsid w:val="7A0AFE1F"/>
    <w:rsid w:val="7A2B3E15"/>
    <w:rsid w:val="7A4DCA4B"/>
    <w:rsid w:val="7A834910"/>
    <w:rsid w:val="7AE89987"/>
    <w:rsid w:val="7B00376B"/>
    <w:rsid w:val="7B15764B"/>
    <w:rsid w:val="7B3E9B25"/>
    <w:rsid w:val="7B497481"/>
    <w:rsid w:val="7B57AEDC"/>
    <w:rsid w:val="7B60BFB3"/>
    <w:rsid w:val="7B80E914"/>
    <w:rsid w:val="7BD76741"/>
    <w:rsid w:val="7BE730AC"/>
    <w:rsid w:val="7BEFEE1D"/>
    <w:rsid w:val="7C165425"/>
    <w:rsid w:val="7C226594"/>
    <w:rsid w:val="7C2486D3"/>
    <w:rsid w:val="7C7A416D"/>
    <w:rsid w:val="7C94DB51"/>
    <w:rsid w:val="7C9CCD68"/>
    <w:rsid w:val="7CA6955B"/>
    <w:rsid w:val="7CD0C0E1"/>
    <w:rsid w:val="7D0C7D40"/>
    <w:rsid w:val="7D0C9F14"/>
    <w:rsid w:val="7D231A2C"/>
    <w:rsid w:val="7D417CD5"/>
    <w:rsid w:val="7D490758"/>
    <w:rsid w:val="7D49D4EE"/>
    <w:rsid w:val="7D510868"/>
    <w:rsid w:val="7D5D51CD"/>
    <w:rsid w:val="7D6573FE"/>
    <w:rsid w:val="7D98E762"/>
    <w:rsid w:val="7DA553CC"/>
    <w:rsid w:val="7DB07548"/>
    <w:rsid w:val="7DCD0EE2"/>
    <w:rsid w:val="7DD38385"/>
    <w:rsid w:val="7DD77716"/>
    <w:rsid w:val="7DDEE062"/>
    <w:rsid w:val="7E0A2C7B"/>
    <w:rsid w:val="7E1C6B6D"/>
    <w:rsid w:val="7E4A7E69"/>
    <w:rsid w:val="7E64F861"/>
    <w:rsid w:val="7E6D966D"/>
    <w:rsid w:val="7E75D005"/>
    <w:rsid w:val="7EC18D6B"/>
    <w:rsid w:val="7EF2FABA"/>
    <w:rsid w:val="7F064943"/>
    <w:rsid w:val="7F0E4599"/>
    <w:rsid w:val="7F3805E9"/>
    <w:rsid w:val="7F430906"/>
    <w:rsid w:val="7F6E3AA4"/>
    <w:rsid w:val="7FF2A0FE"/>
    <w:rsid w:val="7FF7ED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628B7"/>
  <w15:chartTrackingRefBased/>
  <w15:docId w15:val="{77876C72-65BE-4E66-A0B1-503F9262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6D9E"/>
    <w:pPr>
      <w:keepNext/>
      <w:numPr>
        <w:numId w:val="22"/>
      </w:numPr>
      <w:spacing w:before="240" w:after="60" w:line="240" w:lineRule="auto"/>
      <w:outlineLvl w:val="0"/>
    </w:pPr>
    <w:rPr>
      <w:rFonts w:ascii="Arial" w:eastAsiaTheme="majorEastAsia" w:hAnsi="Arial" w:cstheme="majorBidi"/>
      <w:b/>
      <w:bCs/>
      <w:kern w:val="32"/>
      <w:szCs w:val="32"/>
      <w:lang w:val="en-US"/>
    </w:rPr>
  </w:style>
  <w:style w:type="paragraph" w:styleId="Antrat2">
    <w:name w:val="heading 2"/>
    <w:basedOn w:val="prastasis"/>
    <w:next w:val="prastasis"/>
    <w:link w:val="Antrat2Diagrama"/>
    <w:uiPriority w:val="9"/>
    <w:unhideWhenUsed/>
    <w:qFormat/>
    <w:rsid w:val="00481076"/>
    <w:pPr>
      <w:keepNext/>
      <w:outlineLvl w:val="1"/>
    </w:pPr>
    <w:rPr>
      <w:rFonts w:ascii="Arial" w:eastAsiaTheme="majorEastAsia" w:hAnsi="Arial" w:cstheme="majorBidi"/>
      <w:b/>
      <w:bCs/>
      <w:iCs/>
      <w:sz w:val="20"/>
      <w:szCs w:val="28"/>
      <w:lang w:val="en-US"/>
    </w:rPr>
  </w:style>
  <w:style w:type="paragraph" w:styleId="Antrat3">
    <w:name w:val="heading 3"/>
    <w:basedOn w:val="prastasis"/>
    <w:next w:val="prastasis"/>
    <w:link w:val="Antrat3Diagrama"/>
    <w:uiPriority w:val="9"/>
    <w:semiHidden/>
    <w:unhideWhenUsed/>
    <w:qFormat/>
    <w:rsid w:val="00BB2680"/>
    <w:pPr>
      <w:keepNext/>
      <w:numPr>
        <w:ilvl w:val="2"/>
        <w:numId w:val="22"/>
      </w:numPr>
      <w:spacing w:before="240" w:after="60" w:line="240" w:lineRule="auto"/>
      <w:outlineLvl w:val="2"/>
    </w:pPr>
    <w:rPr>
      <w:rFonts w:asciiTheme="majorHAnsi" w:eastAsiaTheme="majorEastAsia" w:hAnsiTheme="majorHAnsi" w:cstheme="majorBidi"/>
      <w:b/>
      <w:bCs/>
      <w:sz w:val="26"/>
      <w:szCs w:val="26"/>
      <w:lang w:val="en-US"/>
    </w:rPr>
  </w:style>
  <w:style w:type="paragraph" w:styleId="Antrat4">
    <w:name w:val="heading 4"/>
    <w:basedOn w:val="prastasis"/>
    <w:next w:val="prastasis"/>
    <w:link w:val="Antrat4Diagrama"/>
    <w:uiPriority w:val="9"/>
    <w:semiHidden/>
    <w:unhideWhenUsed/>
    <w:qFormat/>
    <w:rsid w:val="00BB2680"/>
    <w:pPr>
      <w:keepNext/>
      <w:numPr>
        <w:ilvl w:val="3"/>
        <w:numId w:val="22"/>
      </w:numPr>
      <w:spacing w:before="240" w:after="60" w:line="240" w:lineRule="auto"/>
      <w:outlineLvl w:val="3"/>
    </w:pPr>
    <w:rPr>
      <w:rFonts w:eastAsiaTheme="minorEastAsia"/>
      <w:b/>
      <w:bCs/>
      <w:sz w:val="28"/>
      <w:szCs w:val="28"/>
      <w:lang w:val="en-US"/>
    </w:rPr>
  </w:style>
  <w:style w:type="paragraph" w:styleId="Antrat5">
    <w:name w:val="heading 5"/>
    <w:basedOn w:val="prastasis"/>
    <w:next w:val="prastasis"/>
    <w:link w:val="Antrat5Diagrama"/>
    <w:uiPriority w:val="9"/>
    <w:semiHidden/>
    <w:unhideWhenUsed/>
    <w:qFormat/>
    <w:rsid w:val="00BB2680"/>
    <w:pPr>
      <w:numPr>
        <w:ilvl w:val="4"/>
        <w:numId w:val="22"/>
      </w:numPr>
      <w:spacing w:before="240" w:after="60" w:line="240" w:lineRule="auto"/>
      <w:outlineLvl w:val="4"/>
    </w:pPr>
    <w:rPr>
      <w:rFonts w:eastAsiaTheme="minorEastAsia"/>
      <w:b/>
      <w:bCs/>
      <w:i/>
      <w:iCs/>
      <w:sz w:val="26"/>
      <w:szCs w:val="26"/>
      <w:lang w:val="en-US"/>
    </w:rPr>
  </w:style>
  <w:style w:type="paragraph" w:styleId="Antrat6">
    <w:name w:val="heading 6"/>
    <w:basedOn w:val="prastasis"/>
    <w:next w:val="prastasis"/>
    <w:link w:val="Antrat6Diagrama"/>
    <w:qFormat/>
    <w:rsid w:val="00BB2680"/>
    <w:pPr>
      <w:numPr>
        <w:ilvl w:val="5"/>
        <w:numId w:val="22"/>
      </w:numPr>
      <w:spacing w:before="240" w:after="60" w:line="240" w:lineRule="auto"/>
      <w:outlineLvl w:val="5"/>
    </w:pPr>
    <w:rPr>
      <w:rFonts w:ascii="Times New Roman" w:eastAsia="Times New Roman" w:hAnsi="Times New Roman" w:cs="Times New Roman"/>
      <w:b/>
      <w:bCs/>
      <w:lang w:val="en-US"/>
    </w:rPr>
  </w:style>
  <w:style w:type="paragraph" w:styleId="Antrat7">
    <w:name w:val="heading 7"/>
    <w:basedOn w:val="prastasis"/>
    <w:next w:val="prastasis"/>
    <w:link w:val="Antrat7Diagrama"/>
    <w:uiPriority w:val="9"/>
    <w:unhideWhenUsed/>
    <w:qFormat/>
    <w:rsid w:val="00481076"/>
    <w:pPr>
      <w:outlineLvl w:val="6"/>
    </w:pPr>
    <w:rPr>
      <w:rFonts w:ascii="Arial" w:eastAsiaTheme="minorEastAsia" w:hAnsi="Arial"/>
      <w:b/>
      <w:sz w:val="20"/>
      <w:szCs w:val="24"/>
      <w:lang w:val="en-US"/>
    </w:rPr>
  </w:style>
  <w:style w:type="paragraph" w:styleId="Antrat8">
    <w:name w:val="heading 8"/>
    <w:basedOn w:val="prastasis"/>
    <w:next w:val="prastasis"/>
    <w:link w:val="Antrat8Diagrama"/>
    <w:uiPriority w:val="9"/>
    <w:semiHidden/>
    <w:unhideWhenUsed/>
    <w:qFormat/>
    <w:rsid w:val="00BB2680"/>
    <w:pPr>
      <w:numPr>
        <w:ilvl w:val="7"/>
        <w:numId w:val="22"/>
      </w:numPr>
      <w:spacing w:before="240" w:after="60" w:line="240" w:lineRule="auto"/>
      <w:outlineLvl w:val="7"/>
    </w:pPr>
    <w:rPr>
      <w:rFonts w:eastAsiaTheme="minorEastAsia"/>
      <w:i/>
      <w:iCs/>
      <w:sz w:val="24"/>
      <w:szCs w:val="24"/>
      <w:lang w:val="en-US"/>
    </w:rPr>
  </w:style>
  <w:style w:type="paragraph" w:styleId="Antrat9">
    <w:name w:val="heading 9"/>
    <w:basedOn w:val="prastasis"/>
    <w:next w:val="prastasis"/>
    <w:link w:val="Antrat9Diagrama"/>
    <w:uiPriority w:val="9"/>
    <w:semiHidden/>
    <w:unhideWhenUsed/>
    <w:qFormat/>
    <w:rsid w:val="00BB2680"/>
    <w:pPr>
      <w:numPr>
        <w:ilvl w:val="8"/>
        <w:numId w:val="22"/>
      </w:numPr>
      <w:spacing w:before="240" w:after="60" w:line="240" w:lineRule="auto"/>
      <w:outlineLvl w:val="8"/>
    </w:pPr>
    <w:rPr>
      <w:rFonts w:asciiTheme="majorHAnsi" w:eastAsiaTheme="majorEastAsia" w:hAnsiTheme="majorHAnsi" w:cstheme="majorBidi"/>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18064D"/>
    <w:pPr>
      <w:ind w:left="720"/>
      <w:contextualSpacing/>
    </w:pPr>
  </w:style>
  <w:style w:type="table" w:styleId="Lentelstinklelis">
    <w:name w:val="Table Grid"/>
    <w:basedOn w:val="prastojilentel"/>
    <w:uiPriority w:val="39"/>
    <w:rsid w:val="00813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46D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6DB9"/>
  </w:style>
  <w:style w:type="paragraph" w:styleId="Porat">
    <w:name w:val="footer"/>
    <w:basedOn w:val="prastasis"/>
    <w:link w:val="PoratDiagrama"/>
    <w:uiPriority w:val="99"/>
    <w:unhideWhenUsed/>
    <w:rsid w:val="00346D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6DB9"/>
  </w:style>
  <w:style w:type="character" w:styleId="Hipersaitas">
    <w:name w:val="Hyperlink"/>
    <w:basedOn w:val="Numatytasispastraiposriftas"/>
    <w:uiPriority w:val="99"/>
    <w:unhideWhenUsed/>
    <w:rsid w:val="00D7355C"/>
    <w:rPr>
      <w:color w:val="0563C1" w:themeColor="hyperlink"/>
      <w:u w:val="single"/>
    </w:rPr>
  </w:style>
  <w:style w:type="character" w:styleId="Neapdorotaspaminjimas">
    <w:name w:val="Unresolved Mention"/>
    <w:basedOn w:val="Numatytasispastraiposriftas"/>
    <w:uiPriority w:val="99"/>
    <w:semiHidden/>
    <w:unhideWhenUsed/>
    <w:rsid w:val="00D7355C"/>
    <w:rPr>
      <w:color w:val="605E5C"/>
      <w:shd w:val="clear" w:color="auto" w:fill="E1DFDD"/>
    </w:rPr>
  </w:style>
  <w:style w:type="character" w:styleId="Perirtashipersaitas">
    <w:name w:val="FollowedHyperlink"/>
    <w:basedOn w:val="Numatytasispastraiposriftas"/>
    <w:uiPriority w:val="99"/>
    <w:semiHidden/>
    <w:unhideWhenUsed/>
    <w:rsid w:val="00AC60CD"/>
    <w:rPr>
      <w:color w:val="954F72" w:themeColor="followedHyperlink"/>
      <w:u w:val="single"/>
    </w:rPr>
  </w:style>
  <w:style w:type="paragraph" w:customStyle="1" w:styleId="paragraph">
    <w:name w:val="paragraph"/>
    <w:basedOn w:val="prastasis"/>
    <w:rsid w:val="00AC60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C60CD"/>
  </w:style>
  <w:style w:type="character" w:customStyle="1" w:styleId="eop">
    <w:name w:val="eop"/>
    <w:basedOn w:val="Numatytasispastraiposriftas"/>
    <w:rsid w:val="00AC60CD"/>
  </w:style>
  <w:style w:type="character" w:customStyle="1" w:styleId="spellingerror">
    <w:name w:val="spellingerror"/>
    <w:basedOn w:val="Numatytasispastraiposriftas"/>
    <w:rsid w:val="00AC60CD"/>
  </w:style>
  <w:style w:type="character" w:customStyle="1" w:styleId="Antrat1Diagrama">
    <w:name w:val="Antraštė 1 Diagrama"/>
    <w:basedOn w:val="Numatytasispastraiposriftas"/>
    <w:link w:val="Antrat1"/>
    <w:uiPriority w:val="9"/>
    <w:rsid w:val="00026D9E"/>
    <w:rPr>
      <w:rFonts w:ascii="Arial" w:eastAsiaTheme="majorEastAsia" w:hAnsi="Arial" w:cstheme="majorBidi"/>
      <w:b/>
      <w:bCs/>
      <w:kern w:val="32"/>
      <w:szCs w:val="32"/>
      <w:lang w:val="en-US"/>
    </w:rPr>
  </w:style>
  <w:style w:type="character" w:customStyle="1" w:styleId="Antrat2Diagrama">
    <w:name w:val="Antraštė 2 Diagrama"/>
    <w:basedOn w:val="Numatytasispastraiposriftas"/>
    <w:link w:val="Antrat2"/>
    <w:uiPriority w:val="9"/>
    <w:rsid w:val="00481076"/>
    <w:rPr>
      <w:rFonts w:ascii="Arial" w:eastAsiaTheme="majorEastAsia" w:hAnsi="Arial" w:cstheme="majorBidi"/>
      <w:b/>
      <w:bCs/>
      <w:iCs/>
      <w:sz w:val="20"/>
      <w:szCs w:val="28"/>
      <w:lang w:val="en-US"/>
    </w:rPr>
  </w:style>
  <w:style w:type="character" w:customStyle="1" w:styleId="Antrat3Diagrama">
    <w:name w:val="Antraštė 3 Diagrama"/>
    <w:basedOn w:val="Numatytasispastraiposriftas"/>
    <w:link w:val="Antrat3"/>
    <w:uiPriority w:val="9"/>
    <w:semiHidden/>
    <w:rsid w:val="00BB2680"/>
    <w:rPr>
      <w:rFonts w:asciiTheme="majorHAnsi" w:eastAsiaTheme="majorEastAsia" w:hAnsiTheme="majorHAnsi" w:cstheme="majorBidi"/>
      <w:b/>
      <w:bCs/>
      <w:sz w:val="26"/>
      <w:szCs w:val="26"/>
      <w:lang w:val="en-US"/>
    </w:rPr>
  </w:style>
  <w:style w:type="character" w:customStyle="1" w:styleId="Antrat4Diagrama">
    <w:name w:val="Antraštė 4 Diagrama"/>
    <w:basedOn w:val="Numatytasispastraiposriftas"/>
    <w:link w:val="Antrat4"/>
    <w:uiPriority w:val="9"/>
    <w:semiHidden/>
    <w:rsid w:val="00BB2680"/>
    <w:rPr>
      <w:rFonts w:eastAsiaTheme="minorEastAsia"/>
      <w:b/>
      <w:bCs/>
      <w:sz w:val="28"/>
      <w:szCs w:val="28"/>
      <w:lang w:val="en-US"/>
    </w:rPr>
  </w:style>
  <w:style w:type="character" w:customStyle="1" w:styleId="Antrat5Diagrama">
    <w:name w:val="Antraštė 5 Diagrama"/>
    <w:basedOn w:val="Numatytasispastraiposriftas"/>
    <w:link w:val="Antrat5"/>
    <w:uiPriority w:val="9"/>
    <w:semiHidden/>
    <w:rsid w:val="00BB2680"/>
    <w:rPr>
      <w:rFonts w:eastAsiaTheme="minorEastAsia"/>
      <w:b/>
      <w:bCs/>
      <w:i/>
      <w:iCs/>
      <w:sz w:val="26"/>
      <w:szCs w:val="26"/>
      <w:lang w:val="en-US"/>
    </w:rPr>
  </w:style>
  <w:style w:type="character" w:customStyle="1" w:styleId="Antrat6Diagrama">
    <w:name w:val="Antraštė 6 Diagrama"/>
    <w:basedOn w:val="Numatytasispastraiposriftas"/>
    <w:link w:val="Antrat6"/>
    <w:rsid w:val="00BB2680"/>
    <w:rPr>
      <w:rFonts w:ascii="Times New Roman" w:eastAsia="Times New Roman" w:hAnsi="Times New Roman" w:cs="Times New Roman"/>
      <w:b/>
      <w:bCs/>
      <w:lang w:val="en-US"/>
    </w:rPr>
  </w:style>
  <w:style w:type="character" w:customStyle="1" w:styleId="Antrat7Diagrama">
    <w:name w:val="Antraštė 7 Diagrama"/>
    <w:basedOn w:val="Numatytasispastraiposriftas"/>
    <w:link w:val="Antrat7"/>
    <w:uiPriority w:val="9"/>
    <w:rsid w:val="00481076"/>
    <w:rPr>
      <w:rFonts w:ascii="Arial" w:eastAsiaTheme="minorEastAsia" w:hAnsi="Arial"/>
      <w:b/>
      <w:sz w:val="20"/>
      <w:szCs w:val="24"/>
      <w:lang w:val="en-US"/>
    </w:rPr>
  </w:style>
  <w:style w:type="character" w:customStyle="1" w:styleId="Antrat8Diagrama">
    <w:name w:val="Antraštė 8 Diagrama"/>
    <w:basedOn w:val="Numatytasispastraiposriftas"/>
    <w:link w:val="Antrat8"/>
    <w:uiPriority w:val="9"/>
    <w:semiHidden/>
    <w:rsid w:val="00BB2680"/>
    <w:rPr>
      <w:rFonts w:eastAsiaTheme="minorEastAsia"/>
      <w:i/>
      <w:iCs/>
      <w:sz w:val="24"/>
      <w:szCs w:val="24"/>
      <w:lang w:val="en-US"/>
    </w:rPr>
  </w:style>
  <w:style w:type="character" w:customStyle="1" w:styleId="Antrat9Diagrama">
    <w:name w:val="Antraštė 9 Diagrama"/>
    <w:basedOn w:val="Numatytasispastraiposriftas"/>
    <w:link w:val="Antrat9"/>
    <w:uiPriority w:val="9"/>
    <w:semiHidden/>
    <w:rsid w:val="00BB2680"/>
    <w:rPr>
      <w:rFonts w:asciiTheme="majorHAnsi" w:eastAsiaTheme="majorEastAsia" w:hAnsiTheme="majorHAnsi" w:cstheme="majorBidi"/>
      <w:lang w:val="en-US"/>
    </w:rPr>
  </w:style>
  <w:style w:type="paragraph" w:customStyle="1" w:styleId="TableParagraph">
    <w:name w:val="Table Paragraph"/>
    <w:basedOn w:val="prastasis"/>
    <w:uiPriority w:val="1"/>
    <w:qFormat/>
    <w:rsid w:val="00740932"/>
    <w:pPr>
      <w:widowControl w:val="0"/>
      <w:autoSpaceDE w:val="0"/>
      <w:autoSpaceDN w:val="0"/>
      <w:spacing w:after="0" w:line="240" w:lineRule="auto"/>
      <w:ind w:left="108"/>
    </w:pPr>
    <w:rPr>
      <w:rFonts w:ascii="Times New Roman" w:eastAsia="Times New Roman" w:hAnsi="Times New Roman" w:cs="Times New Roman"/>
      <w:lang w:val="lt" w:eastAsia="lt"/>
    </w:rPr>
  </w:style>
  <w:style w:type="paragraph" w:styleId="Turinioantrat">
    <w:name w:val="TOC Heading"/>
    <w:basedOn w:val="Antrat1"/>
    <w:next w:val="prastasis"/>
    <w:uiPriority w:val="39"/>
    <w:unhideWhenUsed/>
    <w:qFormat/>
    <w:rsid w:val="007C4641"/>
    <w:pPr>
      <w:keepLines/>
      <w:numPr>
        <w:numId w:val="0"/>
      </w:numPr>
      <w:spacing w:after="0" w:line="259" w:lineRule="auto"/>
      <w:outlineLvl w:val="9"/>
    </w:pPr>
    <w:rPr>
      <w:b w:val="0"/>
      <w:bCs w:val="0"/>
      <w:color w:val="2F5496" w:themeColor="accent1" w:themeShade="BF"/>
      <w:kern w:val="0"/>
      <w:lang w:val="lt-LT" w:eastAsia="lt-LT"/>
    </w:rPr>
  </w:style>
  <w:style w:type="paragraph" w:styleId="Turinys2">
    <w:name w:val="toc 2"/>
    <w:basedOn w:val="prastasis"/>
    <w:next w:val="prastasis"/>
    <w:autoRedefine/>
    <w:uiPriority w:val="39"/>
    <w:unhideWhenUsed/>
    <w:rsid w:val="007C4641"/>
    <w:pPr>
      <w:spacing w:after="100"/>
      <w:ind w:left="220"/>
    </w:pPr>
    <w:rPr>
      <w:rFonts w:eastAsiaTheme="minorEastAsia" w:cs="Times New Roman"/>
      <w:lang w:eastAsia="lt-LT"/>
    </w:rPr>
  </w:style>
  <w:style w:type="paragraph" w:styleId="Turinys1">
    <w:name w:val="toc 1"/>
    <w:basedOn w:val="prastasis"/>
    <w:next w:val="prastasis"/>
    <w:autoRedefine/>
    <w:uiPriority w:val="39"/>
    <w:unhideWhenUsed/>
    <w:rsid w:val="003307F1"/>
    <w:pPr>
      <w:spacing w:after="100"/>
    </w:pPr>
    <w:rPr>
      <w:rFonts w:ascii="Arial" w:eastAsiaTheme="minorEastAsia" w:hAnsi="Arial" w:cs="Times New Roman"/>
      <w:sz w:val="20"/>
      <w:lang w:eastAsia="lt-LT"/>
    </w:rPr>
  </w:style>
  <w:style w:type="paragraph" w:styleId="Turinys3">
    <w:name w:val="toc 3"/>
    <w:basedOn w:val="prastasis"/>
    <w:next w:val="prastasis"/>
    <w:autoRedefine/>
    <w:uiPriority w:val="39"/>
    <w:unhideWhenUsed/>
    <w:rsid w:val="007C4641"/>
    <w:pPr>
      <w:spacing w:after="100"/>
      <w:ind w:left="440"/>
    </w:pPr>
    <w:rPr>
      <w:rFonts w:eastAsiaTheme="minorEastAsia" w:cs="Times New Roman"/>
      <w:lang w:eastAsia="lt-LT"/>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618CA"/>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5020B"/>
    <w:rPr>
      <w:b/>
      <w:bCs/>
    </w:rPr>
  </w:style>
  <w:style w:type="character" w:customStyle="1" w:styleId="KomentarotemaDiagrama">
    <w:name w:val="Komentaro tema Diagrama"/>
    <w:basedOn w:val="KomentarotekstasDiagrama"/>
    <w:link w:val="Komentarotema"/>
    <w:uiPriority w:val="99"/>
    <w:semiHidden/>
    <w:rsid w:val="00D5020B"/>
    <w:rPr>
      <w:b/>
      <w:bCs/>
      <w:sz w:val="20"/>
      <w:szCs w:val="20"/>
    </w:rPr>
  </w:style>
  <w:style w:type="character" w:styleId="Paminjimas">
    <w:name w:val="Mention"/>
    <w:basedOn w:val="Numatytasispastraiposriftas"/>
    <w:uiPriority w:val="99"/>
    <w:unhideWhenUsed/>
    <w:rsid w:val="004A4687"/>
    <w:rPr>
      <w:color w:val="2B579A"/>
      <w:shd w:val="clear" w:color="auto" w:fill="E1DFDD"/>
    </w:rPr>
  </w:style>
  <w:style w:type="character" w:customStyle="1" w:styleId="cf01">
    <w:name w:val="cf01"/>
    <w:basedOn w:val="Numatytasispastraiposriftas"/>
    <w:uiPriority w:val="1"/>
    <w:rsid w:val="000C2E11"/>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24620">
      <w:bodyDiv w:val="1"/>
      <w:marLeft w:val="0"/>
      <w:marRight w:val="0"/>
      <w:marTop w:val="0"/>
      <w:marBottom w:val="0"/>
      <w:divBdr>
        <w:top w:val="none" w:sz="0" w:space="0" w:color="auto"/>
        <w:left w:val="none" w:sz="0" w:space="0" w:color="auto"/>
        <w:bottom w:val="none" w:sz="0" w:space="0" w:color="auto"/>
        <w:right w:val="none" w:sz="0" w:space="0" w:color="auto"/>
      </w:divBdr>
    </w:div>
    <w:div w:id="610092994">
      <w:bodyDiv w:val="1"/>
      <w:marLeft w:val="0"/>
      <w:marRight w:val="0"/>
      <w:marTop w:val="0"/>
      <w:marBottom w:val="0"/>
      <w:divBdr>
        <w:top w:val="none" w:sz="0" w:space="0" w:color="auto"/>
        <w:left w:val="none" w:sz="0" w:space="0" w:color="auto"/>
        <w:bottom w:val="none" w:sz="0" w:space="0" w:color="auto"/>
        <w:right w:val="none" w:sz="0" w:space="0" w:color="auto"/>
      </w:divBdr>
    </w:div>
    <w:div w:id="745498203">
      <w:bodyDiv w:val="1"/>
      <w:marLeft w:val="0"/>
      <w:marRight w:val="0"/>
      <w:marTop w:val="0"/>
      <w:marBottom w:val="0"/>
      <w:divBdr>
        <w:top w:val="none" w:sz="0" w:space="0" w:color="auto"/>
        <w:left w:val="none" w:sz="0" w:space="0" w:color="auto"/>
        <w:bottom w:val="none" w:sz="0" w:space="0" w:color="auto"/>
        <w:right w:val="none" w:sz="0" w:space="0" w:color="auto"/>
      </w:divBdr>
    </w:div>
    <w:div w:id="752624455">
      <w:bodyDiv w:val="1"/>
      <w:marLeft w:val="0"/>
      <w:marRight w:val="0"/>
      <w:marTop w:val="0"/>
      <w:marBottom w:val="0"/>
      <w:divBdr>
        <w:top w:val="none" w:sz="0" w:space="0" w:color="auto"/>
        <w:left w:val="none" w:sz="0" w:space="0" w:color="auto"/>
        <w:bottom w:val="none" w:sz="0" w:space="0" w:color="auto"/>
        <w:right w:val="none" w:sz="0" w:space="0" w:color="auto"/>
      </w:divBdr>
    </w:div>
    <w:div w:id="959265479">
      <w:bodyDiv w:val="1"/>
      <w:marLeft w:val="0"/>
      <w:marRight w:val="0"/>
      <w:marTop w:val="0"/>
      <w:marBottom w:val="0"/>
      <w:divBdr>
        <w:top w:val="none" w:sz="0" w:space="0" w:color="auto"/>
        <w:left w:val="none" w:sz="0" w:space="0" w:color="auto"/>
        <w:bottom w:val="none" w:sz="0" w:space="0" w:color="auto"/>
        <w:right w:val="none" w:sz="0" w:space="0" w:color="auto"/>
      </w:divBdr>
      <w:divsChild>
        <w:div w:id="67658258">
          <w:marLeft w:val="0"/>
          <w:marRight w:val="0"/>
          <w:marTop w:val="0"/>
          <w:marBottom w:val="0"/>
          <w:divBdr>
            <w:top w:val="none" w:sz="0" w:space="0" w:color="auto"/>
            <w:left w:val="none" w:sz="0" w:space="0" w:color="auto"/>
            <w:bottom w:val="none" w:sz="0" w:space="0" w:color="auto"/>
            <w:right w:val="none" w:sz="0" w:space="0" w:color="auto"/>
          </w:divBdr>
        </w:div>
        <w:div w:id="317271680">
          <w:marLeft w:val="0"/>
          <w:marRight w:val="0"/>
          <w:marTop w:val="0"/>
          <w:marBottom w:val="0"/>
          <w:divBdr>
            <w:top w:val="none" w:sz="0" w:space="0" w:color="auto"/>
            <w:left w:val="none" w:sz="0" w:space="0" w:color="auto"/>
            <w:bottom w:val="none" w:sz="0" w:space="0" w:color="auto"/>
            <w:right w:val="none" w:sz="0" w:space="0" w:color="auto"/>
          </w:divBdr>
        </w:div>
        <w:div w:id="408314031">
          <w:marLeft w:val="0"/>
          <w:marRight w:val="0"/>
          <w:marTop w:val="0"/>
          <w:marBottom w:val="0"/>
          <w:divBdr>
            <w:top w:val="none" w:sz="0" w:space="0" w:color="auto"/>
            <w:left w:val="none" w:sz="0" w:space="0" w:color="auto"/>
            <w:bottom w:val="none" w:sz="0" w:space="0" w:color="auto"/>
            <w:right w:val="none" w:sz="0" w:space="0" w:color="auto"/>
          </w:divBdr>
        </w:div>
        <w:div w:id="420033065">
          <w:marLeft w:val="0"/>
          <w:marRight w:val="0"/>
          <w:marTop w:val="0"/>
          <w:marBottom w:val="0"/>
          <w:divBdr>
            <w:top w:val="none" w:sz="0" w:space="0" w:color="auto"/>
            <w:left w:val="none" w:sz="0" w:space="0" w:color="auto"/>
            <w:bottom w:val="none" w:sz="0" w:space="0" w:color="auto"/>
            <w:right w:val="none" w:sz="0" w:space="0" w:color="auto"/>
          </w:divBdr>
        </w:div>
        <w:div w:id="1431001928">
          <w:marLeft w:val="0"/>
          <w:marRight w:val="0"/>
          <w:marTop w:val="0"/>
          <w:marBottom w:val="0"/>
          <w:divBdr>
            <w:top w:val="none" w:sz="0" w:space="0" w:color="auto"/>
            <w:left w:val="none" w:sz="0" w:space="0" w:color="auto"/>
            <w:bottom w:val="none" w:sz="0" w:space="0" w:color="auto"/>
            <w:right w:val="none" w:sz="0" w:space="0" w:color="auto"/>
          </w:divBdr>
        </w:div>
        <w:div w:id="1468359708">
          <w:marLeft w:val="0"/>
          <w:marRight w:val="0"/>
          <w:marTop w:val="0"/>
          <w:marBottom w:val="0"/>
          <w:divBdr>
            <w:top w:val="none" w:sz="0" w:space="0" w:color="auto"/>
            <w:left w:val="none" w:sz="0" w:space="0" w:color="auto"/>
            <w:bottom w:val="none" w:sz="0" w:space="0" w:color="auto"/>
            <w:right w:val="none" w:sz="0" w:space="0" w:color="auto"/>
          </w:divBdr>
          <w:divsChild>
            <w:div w:id="2061518341">
              <w:marLeft w:val="0"/>
              <w:marRight w:val="0"/>
              <w:marTop w:val="0"/>
              <w:marBottom w:val="0"/>
              <w:divBdr>
                <w:top w:val="none" w:sz="0" w:space="0" w:color="auto"/>
                <w:left w:val="none" w:sz="0" w:space="0" w:color="auto"/>
                <w:bottom w:val="none" w:sz="0" w:space="0" w:color="auto"/>
                <w:right w:val="none" w:sz="0" w:space="0" w:color="auto"/>
              </w:divBdr>
            </w:div>
          </w:divsChild>
        </w:div>
        <w:div w:id="1563758467">
          <w:marLeft w:val="0"/>
          <w:marRight w:val="0"/>
          <w:marTop w:val="0"/>
          <w:marBottom w:val="0"/>
          <w:divBdr>
            <w:top w:val="none" w:sz="0" w:space="0" w:color="auto"/>
            <w:left w:val="none" w:sz="0" w:space="0" w:color="auto"/>
            <w:bottom w:val="none" w:sz="0" w:space="0" w:color="auto"/>
            <w:right w:val="none" w:sz="0" w:space="0" w:color="auto"/>
          </w:divBdr>
          <w:divsChild>
            <w:div w:id="306206051">
              <w:marLeft w:val="-75"/>
              <w:marRight w:val="0"/>
              <w:marTop w:val="30"/>
              <w:marBottom w:val="30"/>
              <w:divBdr>
                <w:top w:val="none" w:sz="0" w:space="0" w:color="auto"/>
                <w:left w:val="none" w:sz="0" w:space="0" w:color="auto"/>
                <w:bottom w:val="none" w:sz="0" w:space="0" w:color="auto"/>
                <w:right w:val="none" w:sz="0" w:space="0" w:color="auto"/>
              </w:divBdr>
              <w:divsChild>
                <w:div w:id="129638820">
                  <w:marLeft w:val="0"/>
                  <w:marRight w:val="0"/>
                  <w:marTop w:val="0"/>
                  <w:marBottom w:val="0"/>
                  <w:divBdr>
                    <w:top w:val="none" w:sz="0" w:space="0" w:color="auto"/>
                    <w:left w:val="none" w:sz="0" w:space="0" w:color="auto"/>
                    <w:bottom w:val="none" w:sz="0" w:space="0" w:color="auto"/>
                    <w:right w:val="none" w:sz="0" w:space="0" w:color="auto"/>
                  </w:divBdr>
                  <w:divsChild>
                    <w:div w:id="45495850">
                      <w:marLeft w:val="0"/>
                      <w:marRight w:val="0"/>
                      <w:marTop w:val="0"/>
                      <w:marBottom w:val="0"/>
                      <w:divBdr>
                        <w:top w:val="none" w:sz="0" w:space="0" w:color="auto"/>
                        <w:left w:val="none" w:sz="0" w:space="0" w:color="auto"/>
                        <w:bottom w:val="none" w:sz="0" w:space="0" w:color="auto"/>
                        <w:right w:val="none" w:sz="0" w:space="0" w:color="auto"/>
                      </w:divBdr>
                    </w:div>
                    <w:div w:id="1989892919">
                      <w:marLeft w:val="0"/>
                      <w:marRight w:val="0"/>
                      <w:marTop w:val="0"/>
                      <w:marBottom w:val="0"/>
                      <w:divBdr>
                        <w:top w:val="none" w:sz="0" w:space="0" w:color="auto"/>
                        <w:left w:val="none" w:sz="0" w:space="0" w:color="auto"/>
                        <w:bottom w:val="none" w:sz="0" w:space="0" w:color="auto"/>
                        <w:right w:val="none" w:sz="0" w:space="0" w:color="auto"/>
                      </w:divBdr>
                    </w:div>
                  </w:divsChild>
                </w:div>
                <w:div w:id="139470997">
                  <w:marLeft w:val="0"/>
                  <w:marRight w:val="0"/>
                  <w:marTop w:val="0"/>
                  <w:marBottom w:val="0"/>
                  <w:divBdr>
                    <w:top w:val="none" w:sz="0" w:space="0" w:color="auto"/>
                    <w:left w:val="none" w:sz="0" w:space="0" w:color="auto"/>
                    <w:bottom w:val="none" w:sz="0" w:space="0" w:color="auto"/>
                    <w:right w:val="none" w:sz="0" w:space="0" w:color="auto"/>
                  </w:divBdr>
                  <w:divsChild>
                    <w:div w:id="276570304">
                      <w:marLeft w:val="0"/>
                      <w:marRight w:val="0"/>
                      <w:marTop w:val="0"/>
                      <w:marBottom w:val="0"/>
                      <w:divBdr>
                        <w:top w:val="none" w:sz="0" w:space="0" w:color="auto"/>
                        <w:left w:val="none" w:sz="0" w:space="0" w:color="auto"/>
                        <w:bottom w:val="none" w:sz="0" w:space="0" w:color="auto"/>
                        <w:right w:val="none" w:sz="0" w:space="0" w:color="auto"/>
                      </w:divBdr>
                    </w:div>
                    <w:div w:id="386151285">
                      <w:marLeft w:val="0"/>
                      <w:marRight w:val="0"/>
                      <w:marTop w:val="0"/>
                      <w:marBottom w:val="0"/>
                      <w:divBdr>
                        <w:top w:val="none" w:sz="0" w:space="0" w:color="auto"/>
                        <w:left w:val="none" w:sz="0" w:space="0" w:color="auto"/>
                        <w:bottom w:val="none" w:sz="0" w:space="0" w:color="auto"/>
                        <w:right w:val="none" w:sz="0" w:space="0" w:color="auto"/>
                      </w:divBdr>
                    </w:div>
                    <w:div w:id="1666516722">
                      <w:marLeft w:val="0"/>
                      <w:marRight w:val="0"/>
                      <w:marTop w:val="0"/>
                      <w:marBottom w:val="0"/>
                      <w:divBdr>
                        <w:top w:val="none" w:sz="0" w:space="0" w:color="auto"/>
                        <w:left w:val="none" w:sz="0" w:space="0" w:color="auto"/>
                        <w:bottom w:val="none" w:sz="0" w:space="0" w:color="auto"/>
                        <w:right w:val="none" w:sz="0" w:space="0" w:color="auto"/>
                      </w:divBdr>
                    </w:div>
                    <w:div w:id="2028629736">
                      <w:marLeft w:val="0"/>
                      <w:marRight w:val="0"/>
                      <w:marTop w:val="0"/>
                      <w:marBottom w:val="0"/>
                      <w:divBdr>
                        <w:top w:val="none" w:sz="0" w:space="0" w:color="auto"/>
                        <w:left w:val="none" w:sz="0" w:space="0" w:color="auto"/>
                        <w:bottom w:val="none" w:sz="0" w:space="0" w:color="auto"/>
                        <w:right w:val="none" w:sz="0" w:space="0" w:color="auto"/>
                      </w:divBdr>
                    </w:div>
                  </w:divsChild>
                </w:div>
                <w:div w:id="204292083">
                  <w:marLeft w:val="0"/>
                  <w:marRight w:val="0"/>
                  <w:marTop w:val="0"/>
                  <w:marBottom w:val="0"/>
                  <w:divBdr>
                    <w:top w:val="none" w:sz="0" w:space="0" w:color="auto"/>
                    <w:left w:val="none" w:sz="0" w:space="0" w:color="auto"/>
                    <w:bottom w:val="none" w:sz="0" w:space="0" w:color="auto"/>
                    <w:right w:val="none" w:sz="0" w:space="0" w:color="auto"/>
                  </w:divBdr>
                  <w:divsChild>
                    <w:div w:id="1034497124">
                      <w:marLeft w:val="0"/>
                      <w:marRight w:val="0"/>
                      <w:marTop w:val="0"/>
                      <w:marBottom w:val="0"/>
                      <w:divBdr>
                        <w:top w:val="none" w:sz="0" w:space="0" w:color="auto"/>
                        <w:left w:val="none" w:sz="0" w:space="0" w:color="auto"/>
                        <w:bottom w:val="none" w:sz="0" w:space="0" w:color="auto"/>
                        <w:right w:val="none" w:sz="0" w:space="0" w:color="auto"/>
                      </w:divBdr>
                    </w:div>
                  </w:divsChild>
                </w:div>
                <w:div w:id="347027852">
                  <w:marLeft w:val="0"/>
                  <w:marRight w:val="0"/>
                  <w:marTop w:val="0"/>
                  <w:marBottom w:val="0"/>
                  <w:divBdr>
                    <w:top w:val="none" w:sz="0" w:space="0" w:color="auto"/>
                    <w:left w:val="none" w:sz="0" w:space="0" w:color="auto"/>
                    <w:bottom w:val="none" w:sz="0" w:space="0" w:color="auto"/>
                    <w:right w:val="none" w:sz="0" w:space="0" w:color="auto"/>
                  </w:divBdr>
                  <w:divsChild>
                    <w:div w:id="441188516">
                      <w:marLeft w:val="0"/>
                      <w:marRight w:val="0"/>
                      <w:marTop w:val="0"/>
                      <w:marBottom w:val="0"/>
                      <w:divBdr>
                        <w:top w:val="none" w:sz="0" w:space="0" w:color="auto"/>
                        <w:left w:val="none" w:sz="0" w:space="0" w:color="auto"/>
                        <w:bottom w:val="none" w:sz="0" w:space="0" w:color="auto"/>
                        <w:right w:val="none" w:sz="0" w:space="0" w:color="auto"/>
                      </w:divBdr>
                    </w:div>
                  </w:divsChild>
                </w:div>
                <w:div w:id="386417066">
                  <w:marLeft w:val="0"/>
                  <w:marRight w:val="0"/>
                  <w:marTop w:val="0"/>
                  <w:marBottom w:val="0"/>
                  <w:divBdr>
                    <w:top w:val="none" w:sz="0" w:space="0" w:color="auto"/>
                    <w:left w:val="none" w:sz="0" w:space="0" w:color="auto"/>
                    <w:bottom w:val="none" w:sz="0" w:space="0" w:color="auto"/>
                    <w:right w:val="none" w:sz="0" w:space="0" w:color="auto"/>
                  </w:divBdr>
                  <w:divsChild>
                    <w:div w:id="1867520616">
                      <w:marLeft w:val="0"/>
                      <w:marRight w:val="0"/>
                      <w:marTop w:val="0"/>
                      <w:marBottom w:val="0"/>
                      <w:divBdr>
                        <w:top w:val="none" w:sz="0" w:space="0" w:color="auto"/>
                        <w:left w:val="none" w:sz="0" w:space="0" w:color="auto"/>
                        <w:bottom w:val="none" w:sz="0" w:space="0" w:color="auto"/>
                        <w:right w:val="none" w:sz="0" w:space="0" w:color="auto"/>
                      </w:divBdr>
                    </w:div>
                  </w:divsChild>
                </w:div>
                <w:div w:id="439880712">
                  <w:marLeft w:val="0"/>
                  <w:marRight w:val="0"/>
                  <w:marTop w:val="0"/>
                  <w:marBottom w:val="0"/>
                  <w:divBdr>
                    <w:top w:val="none" w:sz="0" w:space="0" w:color="auto"/>
                    <w:left w:val="none" w:sz="0" w:space="0" w:color="auto"/>
                    <w:bottom w:val="none" w:sz="0" w:space="0" w:color="auto"/>
                    <w:right w:val="none" w:sz="0" w:space="0" w:color="auto"/>
                  </w:divBdr>
                  <w:divsChild>
                    <w:div w:id="435372724">
                      <w:marLeft w:val="0"/>
                      <w:marRight w:val="0"/>
                      <w:marTop w:val="0"/>
                      <w:marBottom w:val="0"/>
                      <w:divBdr>
                        <w:top w:val="none" w:sz="0" w:space="0" w:color="auto"/>
                        <w:left w:val="none" w:sz="0" w:space="0" w:color="auto"/>
                        <w:bottom w:val="none" w:sz="0" w:space="0" w:color="auto"/>
                        <w:right w:val="none" w:sz="0" w:space="0" w:color="auto"/>
                      </w:divBdr>
                    </w:div>
                    <w:div w:id="1056396545">
                      <w:marLeft w:val="0"/>
                      <w:marRight w:val="0"/>
                      <w:marTop w:val="0"/>
                      <w:marBottom w:val="0"/>
                      <w:divBdr>
                        <w:top w:val="none" w:sz="0" w:space="0" w:color="auto"/>
                        <w:left w:val="none" w:sz="0" w:space="0" w:color="auto"/>
                        <w:bottom w:val="none" w:sz="0" w:space="0" w:color="auto"/>
                        <w:right w:val="none" w:sz="0" w:space="0" w:color="auto"/>
                      </w:divBdr>
                    </w:div>
                  </w:divsChild>
                </w:div>
                <w:div w:id="470293669">
                  <w:marLeft w:val="0"/>
                  <w:marRight w:val="0"/>
                  <w:marTop w:val="0"/>
                  <w:marBottom w:val="0"/>
                  <w:divBdr>
                    <w:top w:val="none" w:sz="0" w:space="0" w:color="auto"/>
                    <w:left w:val="none" w:sz="0" w:space="0" w:color="auto"/>
                    <w:bottom w:val="none" w:sz="0" w:space="0" w:color="auto"/>
                    <w:right w:val="none" w:sz="0" w:space="0" w:color="auto"/>
                  </w:divBdr>
                  <w:divsChild>
                    <w:div w:id="426511201">
                      <w:marLeft w:val="0"/>
                      <w:marRight w:val="0"/>
                      <w:marTop w:val="0"/>
                      <w:marBottom w:val="0"/>
                      <w:divBdr>
                        <w:top w:val="none" w:sz="0" w:space="0" w:color="auto"/>
                        <w:left w:val="none" w:sz="0" w:space="0" w:color="auto"/>
                        <w:bottom w:val="none" w:sz="0" w:space="0" w:color="auto"/>
                        <w:right w:val="none" w:sz="0" w:space="0" w:color="auto"/>
                      </w:divBdr>
                    </w:div>
                  </w:divsChild>
                </w:div>
                <w:div w:id="470942242">
                  <w:marLeft w:val="0"/>
                  <w:marRight w:val="0"/>
                  <w:marTop w:val="0"/>
                  <w:marBottom w:val="0"/>
                  <w:divBdr>
                    <w:top w:val="none" w:sz="0" w:space="0" w:color="auto"/>
                    <w:left w:val="none" w:sz="0" w:space="0" w:color="auto"/>
                    <w:bottom w:val="none" w:sz="0" w:space="0" w:color="auto"/>
                    <w:right w:val="none" w:sz="0" w:space="0" w:color="auto"/>
                  </w:divBdr>
                  <w:divsChild>
                    <w:div w:id="1385642638">
                      <w:marLeft w:val="0"/>
                      <w:marRight w:val="0"/>
                      <w:marTop w:val="0"/>
                      <w:marBottom w:val="0"/>
                      <w:divBdr>
                        <w:top w:val="none" w:sz="0" w:space="0" w:color="auto"/>
                        <w:left w:val="none" w:sz="0" w:space="0" w:color="auto"/>
                        <w:bottom w:val="none" w:sz="0" w:space="0" w:color="auto"/>
                        <w:right w:val="none" w:sz="0" w:space="0" w:color="auto"/>
                      </w:divBdr>
                    </w:div>
                    <w:div w:id="1438023194">
                      <w:marLeft w:val="0"/>
                      <w:marRight w:val="0"/>
                      <w:marTop w:val="0"/>
                      <w:marBottom w:val="0"/>
                      <w:divBdr>
                        <w:top w:val="none" w:sz="0" w:space="0" w:color="auto"/>
                        <w:left w:val="none" w:sz="0" w:space="0" w:color="auto"/>
                        <w:bottom w:val="none" w:sz="0" w:space="0" w:color="auto"/>
                        <w:right w:val="none" w:sz="0" w:space="0" w:color="auto"/>
                      </w:divBdr>
                    </w:div>
                    <w:div w:id="1541550491">
                      <w:marLeft w:val="0"/>
                      <w:marRight w:val="0"/>
                      <w:marTop w:val="0"/>
                      <w:marBottom w:val="0"/>
                      <w:divBdr>
                        <w:top w:val="none" w:sz="0" w:space="0" w:color="auto"/>
                        <w:left w:val="none" w:sz="0" w:space="0" w:color="auto"/>
                        <w:bottom w:val="none" w:sz="0" w:space="0" w:color="auto"/>
                        <w:right w:val="none" w:sz="0" w:space="0" w:color="auto"/>
                      </w:divBdr>
                    </w:div>
                    <w:div w:id="1829319314">
                      <w:marLeft w:val="0"/>
                      <w:marRight w:val="0"/>
                      <w:marTop w:val="0"/>
                      <w:marBottom w:val="0"/>
                      <w:divBdr>
                        <w:top w:val="none" w:sz="0" w:space="0" w:color="auto"/>
                        <w:left w:val="none" w:sz="0" w:space="0" w:color="auto"/>
                        <w:bottom w:val="none" w:sz="0" w:space="0" w:color="auto"/>
                        <w:right w:val="none" w:sz="0" w:space="0" w:color="auto"/>
                      </w:divBdr>
                    </w:div>
                  </w:divsChild>
                </w:div>
                <w:div w:id="600260374">
                  <w:marLeft w:val="0"/>
                  <w:marRight w:val="0"/>
                  <w:marTop w:val="0"/>
                  <w:marBottom w:val="0"/>
                  <w:divBdr>
                    <w:top w:val="none" w:sz="0" w:space="0" w:color="auto"/>
                    <w:left w:val="none" w:sz="0" w:space="0" w:color="auto"/>
                    <w:bottom w:val="none" w:sz="0" w:space="0" w:color="auto"/>
                    <w:right w:val="none" w:sz="0" w:space="0" w:color="auto"/>
                  </w:divBdr>
                  <w:divsChild>
                    <w:div w:id="443963185">
                      <w:marLeft w:val="0"/>
                      <w:marRight w:val="0"/>
                      <w:marTop w:val="0"/>
                      <w:marBottom w:val="0"/>
                      <w:divBdr>
                        <w:top w:val="none" w:sz="0" w:space="0" w:color="auto"/>
                        <w:left w:val="none" w:sz="0" w:space="0" w:color="auto"/>
                        <w:bottom w:val="none" w:sz="0" w:space="0" w:color="auto"/>
                        <w:right w:val="none" w:sz="0" w:space="0" w:color="auto"/>
                      </w:divBdr>
                    </w:div>
                    <w:div w:id="1274899368">
                      <w:marLeft w:val="0"/>
                      <w:marRight w:val="0"/>
                      <w:marTop w:val="0"/>
                      <w:marBottom w:val="0"/>
                      <w:divBdr>
                        <w:top w:val="none" w:sz="0" w:space="0" w:color="auto"/>
                        <w:left w:val="none" w:sz="0" w:space="0" w:color="auto"/>
                        <w:bottom w:val="none" w:sz="0" w:space="0" w:color="auto"/>
                        <w:right w:val="none" w:sz="0" w:space="0" w:color="auto"/>
                      </w:divBdr>
                    </w:div>
                  </w:divsChild>
                </w:div>
                <w:div w:id="626354564">
                  <w:marLeft w:val="0"/>
                  <w:marRight w:val="0"/>
                  <w:marTop w:val="0"/>
                  <w:marBottom w:val="0"/>
                  <w:divBdr>
                    <w:top w:val="none" w:sz="0" w:space="0" w:color="auto"/>
                    <w:left w:val="none" w:sz="0" w:space="0" w:color="auto"/>
                    <w:bottom w:val="none" w:sz="0" w:space="0" w:color="auto"/>
                    <w:right w:val="none" w:sz="0" w:space="0" w:color="auto"/>
                  </w:divBdr>
                  <w:divsChild>
                    <w:div w:id="328096295">
                      <w:marLeft w:val="0"/>
                      <w:marRight w:val="0"/>
                      <w:marTop w:val="0"/>
                      <w:marBottom w:val="0"/>
                      <w:divBdr>
                        <w:top w:val="none" w:sz="0" w:space="0" w:color="auto"/>
                        <w:left w:val="none" w:sz="0" w:space="0" w:color="auto"/>
                        <w:bottom w:val="none" w:sz="0" w:space="0" w:color="auto"/>
                        <w:right w:val="none" w:sz="0" w:space="0" w:color="auto"/>
                      </w:divBdr>
                    </w:div>
                  </w:divsChild>
                </w:div>
                <w:div w:id="632904569">
                  <w:marLeft w:val="0"/>
                  <w:marRight w:val="0"/>
                  <w:marTop w:val="0"/>
                  <w:marBottom w:val="0"/>
                  <w:divBdr>
                    <w:top w:val="none" w:sz="0" w:space="0" w:color="auto"/>
                    <w:left w:val="none" w:sz="0" w:space="0" w:color="auto"/>
                    <w:bottom w:val="none" w:sz="0" w:space="0" w:color="auto"/>
                    <w:right w:val="none" w:sz="0" w:space="0" w:color="auto"/>
                  </w:divBdr>
                  <w:divsChild>
                    <w:div w:id="661546353">
                      <w:marLeft w:val="0"/>
                      <w:marRight w:val="0"/>
                      <w:marTop w:val="0"/>
                      <w:marBottom w:val="0"/>
                      <w:divBdr>
                        <w:top w:val="none" w:sz="0" w:space="0" w:color="auto"/>
                        <w:left w:val="none" w:sz="0" w:space="0" w:color="auto"/>
                        <w:bottom w:val="none" w:sz="0" w:space="0" w:color="auto"/>
                        <w:right w:val="none" w:sz="0" w:space="0" w:color="auto"/>
                      </w:divBdr>
                    </w:div>
                    <w:div w:id="1076708044">
                      <w:marLeft w:val="0"/>
                      <w:marRight w:val="0"/>
                      <w:marTop w:val="0"/>
                      <w:marBottom w:val="0"/>
                      <w:divBdr>
                        <w:top w:val="none" w:sz="0" w:space="0" w:color="auto"/>
                        <w:left w:val="none" w:sz="0" w:space="0" w:color="auto"/>
                        <w:bottom w:val="none" w:sz="0" w:space="0" w:color="auto"/>
                        <w:right w:val="none" w:sz="0" w:space="0" w:color="auto"/>
                      </w:divBdr>
                    </w:div>
                    <w:div w:id="1106921432">
                      <w:marLeft w:val="0"/>
                      <w:marRight w:val="0"/>
                      <w:marTop w:val="0"/>
                      <w:marBottom w:val="0"/>
                      <w:divBdr>
                        <w:top w:val="none" w:sz="0" w:space="0" w:color="auto"/>
                        <w:left w:val="none" w:sz="0" w:space="0" w:color="auto"/>
                        <w:bottom w:val="none" w:sz="0" w:space="0" w:color="auto"/>
                        <w:right w:val="none" w:sz="0" w:space="0" w:color="auto"/>
                      </w:divBdr>
                    </w:div>
                    <w:div w:id="1605721553">
                      <w:marLeft w:val="0"/>
                      <w:marRight w:val="0"/>
                      <w:marTop w:val="0"/>
                      <w:marBottom w:val="0"/>
                      <w:divBdr>
                        <w:top w:val="none" w:sz="0" w:space="0" w:color="auto"/>
                        <w:left w:val="none" w:sz="0" w:space="0" w:color="auto"/>
                        <w:bottom w:val="none" w:sz="0" w:space="0" w:color="auto"/>
                        <w:right w:val="none" w:sz="0" w:space="0" w:color="auto"/>
                      </w:divBdr>
                    </w:div>
                  </w:divsChild>
                </w:div>
                <w:div w:id="712311465">
                  <w:marLeft w:val="0"/>
                  <w:marRight w:val="0"/>
                  <w:marTop w:val="0"/>
                  <w:marBottom w:val="0"/>
                  <w:divBdr>
                    <w:top w:val="none" w:sz="0" w:space="0" w:color="auto"/>
                    <w:left w:val="none" w:sz="0" w:space="0" w:color="auto"/>
                    <w:bottom w:val="none" w:sz="0" w:space="0" w:color="auto"/>
                    <w:right w:val="none" w:sz="0" w:space="0" w:color="auto"/>
                  </w:divBdr>
                  <w:divsChild>
                    <w:div w:id="855382282">
                      <w:marLeft w:val="0"/>
                      <w:marRight w:val="0"/>
                      <w:marTop w:val="0"/>
                      <w:marBottom w:val="0"/>
                      <w:divBdr>
                        <w:top w:val="none" w:sz="0" w:space="0" w:color="auto"/>
                        <w:left w:val="none" w:sz="0" w:space="0" w:color="auto"/>
                        <w:bottom w:val="none" w:sz="0" w:space="0" w:color="auto"/>
                        <w:right w:val="none" w:sz="0" w:space="0" w:color="auto"/>
                      </w:divBdr>
                    </w:div>
                  </w:divsChild>
                </w:div>
                <w:div w:id="733502847">
                  <w:marLeft w:val="0"/>
                  <w:marRight w:val="0"/>
                  <w:marTop w:val="0"/>
                  <w:marBottom w:val="0"/>
                  <w:divBdr>
                    <w:top w:val="none" w:sz="0" w:space="0" w:color="auto"/>
                    <w:left w:val="none" w:sz="0" w:space="0" w:color="auto"/>
                    <w:bottom w:val="none" w:sz="0" w:space="0" w:color="auto"/>
                    <w:right w:val="none" w:sz="0" w:space="0" w:color="auto"/>
                  </w:divBdr>
                  <w:divsChild>
                    <w:div w:id="1003968486">
                      <w:marLeft w:val="0"/>
                      <w:marRight w:val="0"/>
                      <w:marTop w:val="0"/>
                      <w:marBottom w:val="0"/>
                      <w:divBdr>
                        <w:top w:val="none" w:sz="0" w:space="0" w:color="auto"/>
                        <w:left w:val="none" w:sz="0" w:space="0" w:color="auto"/>
                        <w:bottom w:val="none" w:sz="0" w:space="0" w:color="auto"/>
                        <w:right w:val="none" w:sz="0" w:space="0" w:color="auto"/>
                      </w:divBdr>
                    </w:div>
                  </w:divsChild>
                </w:div>
                <w:div w:id="799736372">
                  <w:marLeft w:val="0"/>
                  <w:marRight w:val="0"/>
                  <w:marTop w:val="0"/>
                  <w:marBottom w:val="0"/>
                  <w:divBdr>
                    <w:top w:val="none" w:sz="0" w:space="0" w:color="auto"/>
                    <w:left w:val="none" w:sz="0" w:space="0" w:color="auto"/>
                    <w:bottom w:val="none" w:sz="0" w:space="0" w:color="auto"/>
                    <w:right w:val="none" w:sz="0" w:space="0" w:color="auto"/>
                  </w:divBdr>
                  <w:divsChild>
                    <w:div w:id="113793414">
                      <w:marLeft w:val="0"/>
                      <w:marRight w:val="0"/>
                      <w:marTop w:val="0"/>
                      <w:marBottom w:val="0"/>
                      <w:divBdr>
                        <w:top w:val="none" w:sz="0" w:space="0" w:color="auto"/>
                        <w:left w:val="none" w:sz="0" w:space="0" w:color="auto"/>
                        <w:bottom w:val="none" w:sz="0" w:space="0" w:color="auto"/>
                        <w:right w:val="none" w:sz="0" w:space="0" w:color="auto"/>
                      </w:divBdr>
                    </w:div>
                    <w:div w:id="962271561">
                      <w:marLeft w:val="0"/>
                      <w:marRight w:val="0"/>
                      <w:marTop w:val="0"/>
                      <w:marBottom w:val="0"/>
                      <w:divBdr>
                        <w:top w:val="none" w:sz="0" w:space="0" w:color="auto"/>
                        <w:left w:val="none" w:sz="0" w:space="0" w:color="auto"/>
                        <w:bottom w:val="none" w:sz="0" w:space="0" w:color="auto"/>
                        <w:right w:val="none" w:sz="0" w:space="0" w:color="auto"/>
                      </w:divBdr>
                    </w:div>
                    <w:div w:id="1731882920">
                      <w:marLeft w:val="0"/>
                      <w:marRight w:val="0"/>
                      <w:marTop w:val="0"/>
                      <w:marBottom w:val="0"/>
                      <w:divBdr>
                        <w:top w:val="none" w:sz="0" w:space="0" w:color="auto"/>
                        <w:left w:val="none" w:sz="0" w:space="0" w:color="auto"/>
                        <w:bottom w:val="none" w:sz="0" w:space="0" w:color="auto"/>
                        <w:right w:val="none" w:sz="0" w:space="0" w:color="auto"/>
                      </w:divBdr>
                    </w:div>
                    <w:div w:id="1891572376">
                      <w:marLeft w:val="0"/>
                      <w:marRight w:val="0"/>
                      <w:marTop w:val="0"/>
                      <w:marBottom w:val="0"/>
                      <w:divBdr>
                        <w:top w:val="none" w:sz="0" w:space="0" w:color="auto"/>
                        <w:left w:val="none" w:sz="0" w:space="0" w:color="auto"/>
                        <w:bottom w:val="none" w:sz="0" w:space="0" w:color="auto"/>
                        <w:right w:val="none" w:sz="0" w:space="0" w:color="auto"/>
                      </w:divBdr>
                    </w:div>
                  </w:divsChild>
                </w:div>
                <w:div w:id="806169585">
                  <w:marLeft w:val="0"/>
                  <w:marRight w:val="0"/>
                  <w:marTop w:val="0"/>
                  <w:marBottom w:val="0"/>
                  <w:divBdr>
                    <w:top w:val="none" w:sz="0" w:space="0" w:color="auto"/>
                    <w:left w:val="none" w:sz="0" w:space="0" w:color="auto"/>
                    <w:bottom w:val="none" w:sz="0" w:space="0" w:color="auto"/>
                    <w:right w:val="none" w:sz="0" w:space="0" w:color="auto"/>
                  </w:divBdr>
                  <w:divsChild>
                    <w:div w:id="1392192066">
                      <w:marLeft w:val="0"/>
                      <w:marRight w:val="0"/>
                      <w:marTop w:val="0"/>
                      <w:marBottom w:val="0"/>
                      <w:divBdr>
                        <w:top w:val="none" w:sz="0" w:space="0" w:color="auto"/>
                        <w:left w:val="none" w:sz="0" w:space="0" w:color="auto"/>
                        <w:bottom w:val="none" w:sz="0" w:space="0" w:color="auto"/>
                        <w:right w:val="none" w:sz="0" w:space="0" w:color="auto"/>
                      </w:divBdr>
                    </w:div>
                  </w:divsChild>
                </w:div>
                <w:div w:id="914782546">
                  <w:marLeft w:val="0"/>
                  <w:marRight w:val="0"/>
                  <w:marTop w:val="0"/>
                  <w:marBottom w:val="0"/>
                  <w:divBdr>
                    <w:top w:val="none" w:sz="0" w:space="0" w:color="auto"/>
                    <w:left w:val="none" w:sz="0" w:space="0" w:color="auto"/>
                    <w:bottom w:val="none" w:sz="0" w:space="0" w:color="auto"/>
                    <w:right w:val="none" w:sz="0" w:space="0" w:color="auto"/>
                  </w:divBdr>
                  <w:divsChild>
                    <w:div w:id="504053556">
                      <w:marLeft w:val="0"/>
                      <w:marRight w:val="0"/>
                      <w:marTop w:val="0"/>
                      <w:marBottom w:val="0"/>
                      <w:divBdr>
                        <w:top w:val="none" w:sz="0" w:space="0" w:color="auto"/>
                        <w:left w:val="none" w:sz="0" w:space="0" w:color="auto"/>
                        <w:bottom w:val="none" w:sz="0" w:space="0" w:color="auto"/>
                        <w:right w:val="none" w:sz="0" w:space="0" w:color="auto"/>
                      </w:divBdr>
                    </w:div>
                  </w:divsChild>
                </w:div>
                <w:div w:id="941911678">
                  <w:marLeft w:val="0"/>
                  <w:marRight w:val="0"/>
                  <w:marTop w:val="0"/>
                  <w:marBottom w:val="0"/>
                  <w:divBdr>
                    <w:top w:val="none" w:sz="0" w:space="0" w:color="auto"/>
                    <w:left w:val="none" w:sz="0" w:space="0" w:color="auto"/>
                    <w:bottom w:val="none" w:sz="0" w:space="0" w:color="auto"/>
                    <w:right w:val="none" w:sz="0" w:space="0" w:color="auto"/>
                  </w:divBdr>
                  <w:divsChild>
                    <w:div w:id="469438770">
                      <w:marLeft w:val="0"/>
                      <w:marRight w:val="0"/>
                      <w:marTop w:val="0"/>
                      <w:marBottom w:val="0"/>
                      <w:divBdr>
                        <w:top w:val="none" w:sz="0" w:space="0" w:color="auto"/>
                        <w:left w:val="none" w:sz="0" w:space="0" w:color="auto"/>
                        <w:bottom w:val="none" w:sz="0" w:space="0" w:color="auto"/>
                        <w:right w:val="none" w:sz="0" w:space="0" w:color="auto"/>
                      </w:divBdr>
                    </w:div>
                  </w:divsChild>
                </w:div>
                <w:div w:id="946959541">
                  <w:marLeft w:val="0"/>
                  <w:marRight w:val="0"/>
                  <w:marTop w:val="0"/>
                  <w:marBottom w:val="0"/>
                  <w:divBdr>
                    <w:top w:val="none" w:sz="0" w:space="0" w:color="auto"/>
                    <w:left w:val="none" w:sz="0" w:space="0" w:color="auto"/>
                    <w:bottom w:val="none" w:sz="0" w:space="0" w:color="auto"/>
                    <w:right w:val="none" w:sz="0" w:space="0" w:color="auto"/>
                  </w:divBdr>
                  <w:divsChild>
                    <w:div w:id="455607441">
                      <w:marLeft w:val="0"/>
                      <w:marRight w:val="0"/>
                      <w:marTop w:val="0"/>
                      <w:marBottom w:val="0"/>
                      <w:divBdr>
                        <w:top w:val="none" w:sz="0" w:space="0" w:color="auto"/>
                        <w:left w:val="none" w:sz="0" w:space="0" w:color="auto"/>
                        <w:bottom w:val="none" w:sz="0" w:space="0" w:color="auto"/>
                        <w:right w:val="none" w:sz="0" w:space="0" w:color="auto"/>
                      </w:divBdr>
                    </w:div>
                  </w:divsChild>
                </w:div>
                <w:div w:id="967049742">
                  <w:marLeft w:val="0"/>
                  <w:marRight w:val="0"/>
                  <w:marTop w:val="0"/>
                  <w:marBottom w:val="0"/>
                  <w:divBdr>
                    <w:top w:val="none" w:sz="0" w:space="0" w:color="auto"/>
                    <w:left w:val="none" w:sz="0" w:space="0" w:color="auto"/>
                    <w:bottom w:val="none" w:sz="0" w:space="0" w:color="auto"/>
                    <w:right w:val="none" w:sz="0" w:space="0" w:color="auto"/>
                  </w:divBdr>
                  <w:divsChild>
                    <w:div w:id="529998469">
                      <w:marLeft w:val="0"/>
                      <w:marRight w:val="0"/>
                      <w:marTop w:val="0"/>
                      <w:marBottom w:val="0"/>
                      <w:divBdr>
                        <w:top w:val="none" w:sz="0" w:space="0" w:color="auto"/>
                        <w:left w:val="none" w:sz="0" w:space="0" w:color="auto"/>
                        <w:bottom w:val="none" w:sz="0" w:space="0" w:color="auto"/>
                        <w:right w:val="none" w:sz="0" w:space="0" w:color="auto"/>
                      </w:divBdr>
                    </w:div>
                    <w:div w:id="1085151558">
                      <w:marLeft w:val="0"/>
                      <w:marRight w:val="0"/>
                      <w:marTop w:val="0"/>
                      <w:marBottom w:val="0"/>
                      <w:divBdr>
                        <w:top w:val="none" w:sz="0" w:space="0" w:color="auto"/>
                        <w:left w:val="none" w:sz="0" w:space="0" w:color="auto"/>
                        <w:bottom w:val="none" w:sz="0" w:space="0" w:color="auto"/>
                        <w:right w:val="none" w:sz="0" w:space="0" w:color="auto"/>
                      </w:divBdr>
                    </w:div>
                    <w:div w:id="1776944630">
                      <w:marLeft w:val="0"/>
                      <w:marRight w:val="0"/>
                      <w:marTop w:val="0"/>
                      <w:marBottom w:val="0"/>
                      <w:divBdr>
                        <w:top w:val="none" w:sz="0" w:space="0" w:color="auto"/>
                        <w:left w:val="none" w:sz="0" w:space="0" w:color="auto"/>
                        <w:bottom w:val="none" w:sz="0" w:space="0" w:color="auto"/>
                        <w:right w:val="none" w:sz="0" w:space="0" w:color="auto"/>
                      </w:divBdr>
                    </w:div>
                    <w:div w:id="1933395228">
                      <w:marLeft w:val="0"/>
                      <w:marRight w:val="0"/>
                      <w:marTop w:val="0"/>
                      <w:marBottom w:val="0"/>
                      <w:divBdr>
                        <w:top w:val="none" w:sz="0" w:space="0" w:color="auto"/>
                        <w:left w:val="none" w:sz="0" w:space="0" w:color="auto"/>
                        <w:bottom w:val="none" w:sz="0" w:space="0" w:color="auto"/>
                        <w:right w:val="none" w:sz="0" w:space="0" w:color="auto"/>
                      </w:divBdr>
                    </w:div>
                  </w:divsChild>
                </w:div>
                <w:div w:id="992292199">
                  <w:marLeft w:val="0"/>
                  <w:marRight w:val="0"/>
                  <w:marTop w:val="0"/>
                  <w:marBottom w:val="0"/>
                  <w:divBdr>
                    <w:top w:val="none" w:sz="0" w:space="0" w:color="auto"/>
                    <w:left w:val="none" w:sz="0" w:space="0" w:color="auto"/>
                    <w:bottom w:val="none" w:sz="0" w:space="0" w:color="auto"/>
                    <w:right w:val="none" w:sz="0" w:space="0" w:color="auto"/>
                  </w:divBdr>
                  <w:divsChild>
                    <w:div w:id="485711067">
                      <w:marLeft w:val="0"/>
                      <w:marRight w:val="0"/>
                      <w:marTop w:val="0"/>
                      <w:marBottom w:val="0"/>
                      <w:divBdr>
                        <w:top w:val="none" w:sz="0" w:space="0" w:color="auto"/>
                        <w:left w:val="none" w:sz="0" w:space="0" w:color="auto"/>
                        <w:bottom w:val="none" w:sz="0" w:space="0" w:color="auto"/>
                        <w:right w:val="none" w:sz="0" w:space="0" w:color="auto"/>
                      </w:divBdr>
                    </w:div>
                    <w:div w:id="804472461">
                      <w:marLeft w:val="0"/>
                      <w:marRight w:val="0"/>
                      <w:marTop w:val="0"/>
                      <w:marBottom w:val="0"/>
                      <w:divBdr>
                        <w:top w:val="none" w:sz="0" w:space="0" w:color="auto"/>
                        <w:left w:val="none" w:sz="0" w:space="0" w:color="auto"/>
                        <w:bottom w:val="none" w:sz="0" w:space="0" w:color="auto"/>
                        <w:right w:val="none" w:sz="0" w:space="0" w:color="auto"/>
                      </w:divBdr>
                    </w:div>
                    <w:div w:id="1829785110">
                      <w:marLeft w:val="0"/>
                      <w:marRight w:val="0"/>
                      <w:marTop w:val="0"/>
                      <w:marBottom w:val="0"/>
                      <w:divBdr>
                        <w:top w:val="none" w:sz="0" w:space="0" w:color="auto"/>
                        <w:left w:val="none" w:sz="0" w:space="0" w:color="auto"/>
                        <w:bottom w:val="none" w:sz="0" w:space="0" w:color="auto"/>
                        <w:right w:val="none" w:sz="0" w:space="0" w:color="auto"/>
                      </w:divBdr>
                    </w:div>
                    <w:div w:id="1864130998">
                      <w:marLeft w:val="0"/>
                      <w:marRight w:val="0"/>
                      <w:marTop w:val="0"/>
                      <w:marBottom w:val="0"/>
                      <w:divBdr>
                        <w:top w:val="none" w:sz="0" w:space="0" w:color="auto"/>
                        <w:left w:val="none" w:sz="0" w:space="0" w:color="auto"/>
                        <w:bottom w:val="none" w:sz="0" w:space="0" w:color="auto"/>
                        <w:right w:val="none" w:sz="0" w:space="0" w:color="auto"/>
                      </w:divBdr>
                    </w:div>
                  </w:divsChild>
                </w:div>
                <w:div w:id="1024019412">
                  <w:marLeft w:val="0"/>
                  <w:marRight w:val="0"/>
                  <w:marTop w:val="0"/>
                  <w:marBottom w:val="0"/>
                  <w:divBdr>
                    <w:top w:val="none" w:sz="0" w:space="0" w:color="auto"/>
                    <w:left w:val="none" w:sz="0" w:space="0" w:color="auto"/>
                    <w:bottom w:val="none" w:sz="0" w:space="0" w:color="auto"/>
                    <w:right w:val="none" w:sz="0" w:space="0" w:color="auto"/>
                  </w:divBdr>
                  <w:divsChild>
                    <w:div w:id="1390230137">
                      <w:marLeft w:val="0"/>
                      <w:marRight w:val="0"/>
                      <w:marTop w:val="0"/>
                      <w:marBottom w:val="0"/>
                      <w:divBdr>
                        <w:top w:val="none" w:sz="0" w:space="0" w:color="auto"/>
                        <w:left w:val="none" w:sz="0" w:space="0" w:color="auto"/>
                        <w:bottom w:val="none" w:sz="0" w:space="0" w:color="auto"/>
                        <w:right w:val="none" w:sz="0" w:space="0" w:color="auto"/>
                      </w:divBdr>
                    </w:div>
                  </w:divsChild>
                </w:div>
                <w:div w:id="1084258326">
                  <w:marLeft w:val="0"/>
                  <w:marRight w:val="0"/>
                  <w:marTop w:val="0"/>
                  <w:marBottom w:val="0"/>
                  <w:divBdr>
                    <w:top w:val="none" w:sz="0" w:space="0" w:color="auto"/>
                    <w:left w:val="none" w:sz="0" w:space="0" w:color="auto"/>
                    <w:bottom w:val="none" w:sz="0" w:space="0" w:color="auto"/>
                    <w:right w:val="none" w:sz="0" w:space="0" w:color="auto"/>
                  </w:divBdr>
                  <w:divsChild>
                    <w:div w:id="663897328">
                      <w:marLeft w:val="0"/>
                      <w:marRight w:val="0"/>
                      <w:marTop w:val="0"/>
                      <w:marBottom w:val="0"/>
                      <w:divBdr>
                        <w:top w:val="none" w:sz="0" w:space="0" w:color="auto"/>
                        <w:left w:val="none" w:sz="0" w:space="0" w:color="auto"/>
                        <w:bottom w:val="none" w:sz="0" w:space="0" w:color="auto"/>
                        <w:right w:val="none" w:sz="0" w:space="0" w:color="auto"/>
                      </w:divBdr>
                    </w:div>
                  </w:divsChild>
                </w:div>
                <w:div w:id="1285580447">
                  <w:marLeft w:val="0"/>
                  <w:marRight w:val="0"/>
                  <w:marTop w:val="0"/>
                  <w:marBottom w:val="0"/>
                  <w:divBdr>
                    <w:top w:val="none" w:sz="0" w:space="0" w:color="auto"/>
                    <w:left w:val="none" w:sz="0" w:space="0" w:color="auto"/>
                    <w:bottom w:val="none" w:sz="0" w:space="0" w:color="auto"/>
                    <w:right w:val="none" w:sz="0" w:space="0" w:color="auto"/>
                  </w:divBdr>
                  <w:divsChild>
                    <w:div w:id="1947692886">
                      <w:marLeft w:val="0"/>
                      <w:marRight w:val="0"/>
                      <w:marTop w:val="0"/>
                      <w:marBottom w:val="0"/>
                      <w:divBdr>
                        <w:top w:val="none" w:sz="0" w:space="0" w:color="auto"/>
                        <w:left w:val="none" w:sz="0" w:space="0" w:color="auto"/>
                        <w:bottom w:val="none" w:sz="0" w:space="0" w:color="auto"/>
                        <w:right w:val="none" w:sz="0" w:space="0" w:color="auto"/>
                      </w:divBdr>
                    </w:div>
                  </w:divsChild>
                </w:div>
                <w:div w:id="1289360000">
                  <w:marLeft w:val="0"/>
                  <w:marRight w:val="0"/>
                  <w:marTop w:val="0"/>
                  <w:marBottom w:val="0"/>
                  <w:divBdr>
                    <w:top w:val="none" w:sz="0" w:space="0" w:color="auto"/>
                    <w:left w:val="none" w:sz="0" w:space="0" w:color="auto"/>
                    <w:bottom w:val="none" w:sz="0" w:space="0" w:color="auto"/>
                    <w:right w:val="none" w:sz="0" w:space="0" w:color="auto"/>
                  </w:divBdr>
                  <w:divsChild>
                    <w:div w:id="1413821352">
                      <w:marLeft w:val="0"/>
                      <w:marRight w:val="0"/>
                      <w:marTop w:val="0"/>
                      <w:marBottom w:val="0"/>
                      <w:divBdr>
                        <w:top w:val="none" w:sz="0" w:space="0" w:color="auto"/>
                        <w:left w:val="none" w:sz="0" w:space="0" w:color="auto"/>
                        <w:bottom w:val="none" w:sz="0" w:space="0" w:color="auto"/>
                        <w:right w:val="none" w:sz="0" w:space="0" w:color="auto"/>
                      </w:divBdr>
                    </w:div>
                  </w:divsChild>
                </w:div>
                <w:div w:id="1416589557">
                  <w:marLeft w:val="0"/>
                  <w:marRight w:val="0"/>
                  <w:marTop w:val="0"/>
                  <w:marBottom w:val="0"/>
                  <w:divBdr>
                    <w:top w:val="none" w:sz="0" w:space="0" w:color="auto"/>
                    <w:left w:val="none" w:sz="0" w:space="0" w:color="auto"/>
                    <w:bottom w:val="none" w:sz="0" w:space="0" w:color="auto"/>
                    <w:right w:val="none" w:sz="0" w:space="0" w:color="auto"/>
                  </w:divBdr>
                  <w:divsChild>
                    <w:div w:id="772819555">
                      <w:marLeft w:val="0"/>
                      <w:marRight w:val="0"/>
                      <w:marTop w:val="0"/>
                      <w:marBottom w:val="0"/>
                      <w:divBdr>
                        <w:top w:val="none" w:sz="0" w:space="0" w:color="auto"/>
                        <w:left w:val="none" w:sz="0" w:space="0" w:color="auto"/>
                        <w:bottom w:val="none" w:sz="0" w:space="0" w:color="auto"/>
                        <w:right w:val="none" w:sz="0" w:space="0" w:color="auto"/>
                      </w:divBdr>
                    </w:div>
                    <w:div w:id="888035797">
                      <w:marLeft w:val="0"/>
                      <w:marRight w:val="0"/>
                      <w:marTop w:val="0"/>
                      <w:marBottom w:val="0"/>
                      <w:divBdr>
                        <w:top w:val="none" w:sz="0" w:space="0" w:color="auto"/>
                        <w:left w:val="none" w:sz="0" w:space="0" w:color="auto"/>
                        <w:bottom w:val="none" w:sz="0" w:space="0" w:color="auto"/>
                        <w:right w:val="none" w:sz="0" w:space="0" w:color="auto"/>
                      </w:divBdr>
                    </w:div>
                  </w:divsChild>
                </w:div>
                <w:div w:id="1441029244">
                  <w:marLeft w:val="0"/>
                  <w:marRight w:val="0"/>
                  <w:marTop w:val="0"/>
                  <w:marBottom w:val="0"/>
                  <w:divBdr>
                    <w:top w:val="none" w:sz="0" w:space="0" w:color="auto"/>
                    <w:left w:val="none" w:sz="0" w:space="0" w:color="auto"/>
                    <w:bottom w:val="none" w:sz="0" w:space="0" w:color="auto"/>
                    <w:right w:val="none" w:sz="0" w:space="0" w:color="auto"/>
                  </w:divBdr>
                  <w:divsChild>
                    <w:div w:id="1535576253">
                      <w:marLeft w:val="0"/>
                      <w:marRight w:val="0"/>
                      <w:marTop w:val="0"/>
                      <w:marBottom w:val="0"/>
                      <w:divBdr>
                        <w:top w:val="none" w:sz="0" w:space="0" w:color="auto"/>
                        <w:left w:val="none" w:sz="0" w:space="0" w:color="auto"/>
                        <w:bottom w:val="none" w:sz="0" w:space="0" w:color="auto"/>
                        <w:right w:val="none" w:sz="0" w:space="0" w:color="auto"/>
                      </w:divBdr>
                    </w:div>
                  </w:divsChild>
                </w:div>
                <w:div w:id="1861893051">
                  <w:marLeft w:val="0"/>
                  <w:marRight w:val="0"/>
                  <w:marTop w:val="0"/>
                  <w:marBottom w:val="0"/>
                  <w:divBdr>
                    <w:top w:val="none" w:sz="0" w:space="0" w:color="auto"/>
                    <w:left w:val="none" w:sz="0" w:space="0" w:color="auto"/>
                    <w:bottom w:val="none" w:sz="0" w:space="0" w:color="auto"/>
                    <w:right w:val="none" w:sz="0" w:space="0" w:color="auto"/>
                  </w:divBdr>
                  <w:divsChild>
                    <w:div w:id="497119316">
                      <w:marLeft w:val="0"/>
                      <w:marRight w:val="0"/>
                      <w:marTop w:val="0"/>
                      <w:marBottom w:val="0"/>
                      <w:divBdr>
                        <w:top w:val="none" w:sz="0" w:space="0" w:color="auto"/>
                        <w:left w:val="none" w:sz="0" w:space="0" w:color="auto"/>
                        <w:bottom w:val="none" w:sz="0" w:space="0" w:color="auto"/>
                        <w:right w:val="none" w:sz="0" w:space="0" w:color="auto"/>
                      </w:divBdr>
                    </w:div>
                  </w:divsChild>
                </w:div>
                <w:div w:id="1872107813">
                  <w:marLeft w:val="0"/>
                  <w:marRight w:val="0"/>
                  <w:marTop w:val="0"/>
                  <w:marBottom w:val="0"/>
                  <w:divBdr>
                    <w:top w:val="none" w:sz="0" w:space="0" w:color="auto"/>
                    <w:left w:val="none" w:sz="0" w:space="0" w:color="auto"/>
                    <w:bottom w:val="none" w:sz="0" w:space="0" w:color="auto"/>
                    <w:right w:val="none" w:sz="0" w:space="0" w:color="auto"/>
                  </w:divBdr>
                  <w:divsChild>
                    <w:div w:id="2002196408">
                      <w:marLeft w:val="0"/>
                      <w:marRight w:val="0"/>
                      <w:marTop w:val="0"/>
                      <w:marBottom w:val="0"/>
                      <w:divBdr>
                        <w:top w:val="none" w:sz="0" w:space="0" w:color="auto"/>
                        <w:left w:val="none" w:sz="0" w:space="0" w:color="auto"/>
                        <w:bottom w:val="none" w:sz="0" w:space="0" w:color="auto"/>
                        <w:right w:val="none" w:sz="0" w:space="0" w:color="auto"/>
                      </w:divBdr>
                    </w:div>
                  </w:divsChild>
                </w:div>
                <w:div w:id="1875732475">
                  <w:marLeft w:val="0"/>
                  <w:marRight w:val="0"/>
                  <w:marTop w:val="0"/>
                  <w:marBottom w:val="0"/>
                  <w:divBdr>
                    <w:top w:val="none" w:sz="0" w:space="0" w:color="auto"/>
                    <w:left w:val="none" w:sz="0" w:space="0" w:color="auto"/>
                    <w:bottom w:val="none" w:sz="0" w:space="0" w:color="auto"/>
                    <w:right w:val="none" w:sz="0" w:space="0" w:color="auto"/>
                  </w:divBdr>
                  <w:divsChild>
                    <w:div w:id="2130195562">
                      <w:marLeft w:val="0"/>
                      <w:marRight w:val="0"/>
                      <w:marTop w:val="0"/>
                      <w:marBottom w:val="0"/>
                      <w:divBdr>
                        <w:top w:val="none" w:sz="0" w:space="0" w:color="auto"/>
                        <w:left w:val="none" w:sz="0" w:space="0" w:color="auto"/>
                        <w:bottom w:val="none" w:sz="0" w:space="0" w:color="auto"/>
                        <w:right w:val="none" w:sz="0" w:space="0" w:color="auto"/>
                      </w:divBdr>
                    </w:div>
                  </w:divsChild>
                </w:div>
                <w:div w:id="1925147553">
                  <w:marLeft w:val="0"/>
                  <w:marRight w:val="0"/>
                  <w:marTop w:val="0"/>
                  <w:marBottom w:val="0"/>
                  <w:divBdr>
                    <w:top w:val="none" w:sz="0" w:space="0" w:color="auto"/>
                    <w:left w:val="none" w:sz="0" w:space="0" w:color="auto"/>
                    <w:bottom w:val="none" w:sz="0" w:space="0" w:color="auto"/>
                    <w:right w:val="none" w:sz="0" w:space="0" w:color="auto"/>
                  </w:divBdr>
                  <w:divsChild>
                    <w:div w:id="697319461">
                      <w:marLeft w:val="0"/>
                      <w:marRight w:val="0"/>
                      <w:marTop w:val="0"/>
                      <w:marBottom w:val="0"/>
                      <w:divBdr>
                        <w:top w:val="none" w:sz="0" w:space="0" w:color="auto"/>
                        <w:left w:val="none" w:sz="0" w:space="0" w:color="auto"/>
                        <w:bottom w:val="none" w:sz="0" w:space="0" w:color="auto"/>
                        <w:right w:val="none" w:sz="0" w:space="0" w:color="auto"/>
                      </w:divBdr>
                    </w:div>
                  </w:divsChild>
                </w:div>
                <w:div w:id="1977223396">
                  <w:marLeft w:val="0"/>
                  <w:marRight w:val="0"/>
                  <w:marTop w:val="0"/>
                  <w:marBottom w:val="0"/>
                  <w:divBdr>
                    <w:top w:val="none" w:sz="0" w:space="0" w:color="auto"/>
                    <w:left w:val="none" w:sz="0" w:space="0" w:color="auto"/>
                    <w:bottom w:val="none" w:sz="0" w:space="0" w:color="auto"/>
                    <w:right w:val="none" w:sz="0" w:space="0" w:color="auto"/>
                  </w:divBdr>
                  <w:divsChild>
                    <w:div w:id="315034950">
                      <w:marLeft w:val="0"/>
                      <w:marRight w:val="0"/>
                      <w:marTop w:val="0"/>
                      <w:marBottom w:val="0"/>
                      <w:divBdr>
                        <w:top w:val="none" w:sz="0" w:space="0" w:color="auto"/>
                        <w:left w:val="none" w:sz="0" w:space="0" w:color="auto"/>
                        <w:bottom w:val="none" w:sz="0" w:space="0" w:color="auto"/>
                        <w:right w:val="none" w:sz="0" w:space="0" w:color="auto"/>
                      </w:divBdr>
                    </w:div>
                    <w:div w:id="438718756">
                      <w:marLeft w:val="0"/>
                      <w:marRight w:val="0"/>
                      <w:marTop w:val="0"/>
                      <w:marBottom w:val="0"/>
                      <w:divBdr>
                        <w:top w:val="none" w:sz="0" w:space="0" w:color="auto"/>
                        <w:left w:val="none" w:sz="0" w:space="0" w:color="auto"/>
                        <w:bottom w:val="none" w:sz="0" w:space="0" w:color="auto"/>
                        <w:right w:val="none" w:sz="0" w:space="0" w:color="auto"/>
                      </w:divBdr>
                    </w:div>
                    <w:div w:id="832136937">
                      <w:marLeft w:val="0"/>
                      <w:marRight w:val="0"/>
                      <w:marTop w:val="0"/>
                      <w:marBottom w:val="0"/>
                      <w:divBdr>
                        <w:top w:val="none" w:sz="0" w:space="0" w:color="auto"/>
                        <w:left w:val="none" w:sz="0" w:space="0" w:color="auto"/>
                        <w:bottom w:val="none" w:sz="0" w:space="0" w:color="auto"/>
                        <w:right w:val="none" w:sz="0" w:space="0" w:color="auto"/>
                      </w:divBdr>
                    </w:div>
                    <w:div w:id="2139756847">
                      <w:marLeft w:val="0"/>
                      <w:marRight w:val="0"/>
                      <w:marTop w:val="0"/>
                      <w:marBottom w:val="0"/>
                      <w:divBdr>
                        <w:top w:val="none" w:sz="0" w:space="0" w:color="auto"/>
                        <w:left w:val="none" w:sz="0" w:space="0" w:color="auto"/>
                        <w:bottom w:val="none" w:sz="0" w:space="0" w:color="auto"/>
                        <w:right w:val="none" w:sz="0" w:space="0" w:color="auto"/>
                      </w:divBdr>
                    </w:div>
                  </w:divsChild>
                </w:div>
                <w:div w:id="2031031986">
                  <w:marLeft w:val="0"/>
                  <w:marRight w:val="0"/>
                  <w:marTop w:val="0"/>
                  <w:marBottom w:val="0"/>
                  <w:divBdr>
                    <w:top w:val="none" w:sz="0" w:space="0" w:color="auto"/>
                    <w:left w:val="none" w:sz="0" w:space="0" w:color="auto"/>
                    <w:bottom w:val="none" w:sz="0" w:space="0" w:color="auto"/>
                    <w:right w:val="none" w:sz="0" w:space="0" w:color="auto"/>
                  </w:divBdr>
                  <w:divsChild>
                    <w:div w:id="1066759539">
                      <w:marLeft w:val="0"/>
                      <w:marRight w:val="0"/>
                      <w:marTop w:val="0"/>
                      <w:marBottom w:val="0"/>
                      <w:divBdr>
                        <w:top w:val="none" w:sz="0" w:space="0" w:color="auto"/>
                        <w:left w:val="none" w:sz="0" w:space="0" w:color="auto"/>
                        <w:bottom w:val="none" w:sz="0" w:space="0" w:color="auto"/>
                        <w:right w:val="none" w:sz="0" w:space="0" w:color="auto"/>
                      </w:divBdr>
                    </w:div>
                  </w:divsChild>
                </w:div>
                <w:div w:id="2090881004">
                  <w:marLeft w:val="0"/>
                  <w:marRight w:val="0"/>
                  <w:marTop w:val="0"/>
                  <w:marBottom w:val="0"/>
                  <w:divBdr>
                    <w:top w:val="none" w:sz="0" w:space="0" w:color="auto"/>
                    <w:left w:val="none" w:sz="0" w:space="0" w:color="auto"/>
                    <w:bottom w:val="none" w:sz="0" w:space="0" w:color="auto"/>
                    <w:right w:val="none" w:sz="0" w:space="0" w:color="auto"/>
                  </w:divBdr>
                  <w:divsChild>
                    <w:div w:id="472915910">
                      <w:marLeft w:val="0"/>
                      <w:marRight w:val="0"/>
                      <w:marTop w:val="0"/>
                      <w:marBottom w:val="0"/>
                      <w:divBdr>
                        <w:top w:val="none" w:sz="0" w:space="0" w:color="auto"/>
                        <w:left w:val="none" w:sz="0" w:space="0" w:color="auto"/>
                        <w:bottom w:val="none" w:sz="0" w:space="0" w:color="auto"/>
                        <w:right w:val="none" w:sz="0" w:space="0" w:color="auto"/>
                      </w:divBdr>
                    </w:div>
                  </w:divsChild>
                </w:div>
                <w:div w:id="2124759712">
                  <w:marLeft w:val="0"/>
                  <w:marRight w:val="0"/>
                  <w:marTop w:val="0"/>
                  <w:marBottom w:val="0"/>
                  <w:divBdr>
                    <w:top w:val="none" w:sz="0" w:space="0" w:color="auto"/>
                    <w:left w:val="none" w:sz="0" w:space="0" w:color="auto"/>
                    <w:bottom w:val="none" w:sz="0" w:space="0" w:color="auto"/>
                    <w:right w:val="none" w:sz="0" w:space="0" w:color="auto"/>
                  </w:divBdr>
                  <w:divsChild>
                    <w:div w:id="1889874744">
                      <w:marLeft w:val="0"/>
                      <w:marRight w:val="0"/>
                      <w:marTop w:val="0"/>
                      <w:marBottom w:val="0"/>
                      <w:divBdr>
                        <w:top w:val="none" w:sz="0" w:space="0" w:color="auto"/>
                        <w:left w:val="none" w:sz="0" w:space="0" w:color="auto"/>
                        <w:bottom w:val="none" w:sz="0" w:space="0" w:color="auto"/>
                        <w:right w:val="none" w:sz="0" w:space="0" w:color="auto"/>
                      </w:divBdr>
                    </w:div>
                  </w:divsChild>
                </w:div>
                <w:div w:id="2129160864">
                  <w:marLeft w:val="0"/>
                  <w:marRight w:val="0"/>
                  <w:marTop w:val="0"/>
                  <w:marBottom w:val="0"/>
                  <w:divBdr>
                    <w:top w:val="none" w:sz="0" w:space="0" w:color="auto"/>
                    <w:left w:val="none" w:sz="0" w:space="0" w:color="auto"/>
                    <w:bottom w:val="none" w:sz="0" w:space="0" w:color="auto"/>
                    <w:right w:val="none" w:sz="0" w:space="0" w:color="auto"/>
                  </w:divBdr>
                  <w:divsChild>
                    <w:div w:id="576869692">
                      <w:marLeft w:val="0"/>
                      <w:marRight w:val="0"/>
                      <w:marTop w:val="0"/>
                      <w:marBottom w:val="0"/>
                      <w:divBdr>
                        <w:top w:val="none" w:sz="0" w:space="0" w:color="auto"/>
                        <w:left w:val="none" w:sz="0" w:space="0" w:color="auto"/>
                        <w:bottom w:val="none" w:sz="0" w:space="0" w:color="auto"/>
                        <w:right w:val="none" w:sz="0" w:space="0" w:color="auto"/>
                      </w:divBdr>
                    </w:div>
                  </w:divsChild>
                </w:div>
                <w:div w:id="2144886313">
                  <w:marLeft w:val="0"/>
                  <w:marRight w:val="0"/>
                  <w:marTop w:val="0"/>
                  <w:marBottom w:val="0"/>
                  <w:divBdr>
                    <w:top w:val="none" w:sz="0" w:space="0" w:color="auto"/>
                    <w:left w:val="none" w:sz="0" w:space="0" w:color="auto"/>
                    <w:bottom w:val="none" w:sz="0" w:space="0" w:color="auto"/>
                    <w:right w:val="none" w:sz="0" w:space="0" w:color="auto"/>
                  </w:divBdr>
                  <w:divsChild>
                    <w:div w:id="66244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459257">
          <w:marLeft w:val="0"/>
          <w:marRight w:val="0"/>
          <w:marTop w:val="0"/>
          <w:marBottom w:val="0"/>
          <w:divBdr>
            <w:top w:val="none" w:sz="0" w:space="0" w:color="auto"/>
            <w:left w:val="none" w:sz="0" w:space="0" w:color="auto"/>
            <w:bottom w:val="none" w:sz="0" w:space="0" w:color="auto"/>
            <w:right w:val="none" w:sz="0" w:space="0" w:color="auto"/>
          </w:divBdr>
          <w:divsChild>
            <w:div w:id="169611256">
              <w:marLeft w:val="0"/>
              <w:marRight w:val="0"/>
              <w:marTop w:val="0"/>
              <w:marBottom w:val="0"/>
              <w:divBdr>
                <w:top w:val="none" w:sz="0" w:space="0" w:color="auto"/>
                <w:left w:val="none" w:sz="0" w:space="0" w:color="auto"/>
                <w:bottom w:val="none" w:sz="0" w:space="0" w:color="auto"/>
                <w:right w:val="none" w:sz="0" w:space="0" w:color="auto"/>
              </w:divBdr>
            </w:div>
            <w:div w:id="1685553050">
              <w:marLeft w:val="0"/>
              <w:marRight w:val="0"/>
              <w:marTop w:val="0"/>
              <w:marBottom w:val="0"/>
              <w:divBdr>
                <w:top w:val="none" w:sz="0" w:space="0" w:color="auto"/>
                <w:left w:val="none" w:sz="0" w:space="0" w:color="auto"/>
                <w:bottom w:val="none" w:sz="0" w:space="0" w:color="auto"/>
                <w:right w:val="none" w:sz="0" w:space="0" w:color="auto"/>
              </w:divBdr>
            </w:div>
          </w:divsChild>
        </w:div>
        <w:div w:id="2059667220">
          <w:marLeft w:val="0"/>
          <w:marRight w:val="0"/>
          <w:marTop w:val="0"/>
          <w:marBottom w:val="0"/>
          <w:divBdr>
            <w:top w:val="none" w:sz="0" w:space="0" w:color="auto"/>
            <w:left w:val="none" w:sz="0" w:space="0" w:color="auto"/>
            <w:bottom w:val="none" w:sz="0" w:space="0" w:color="auto"/>
            <w:right w:val="none" w:sz="0" w:space="0" w:color="auto"/>
          </w:divBdr>
        </w:div>
      </w:divsChild>
    </w:div>
    <w:div w:id="1257251818">
      <w:bodyDiv w:val="1"/>
      <w:marLeft w:val="0"/>
      <w:marRight w:val="0"/>
      <w:marTop w:val="0"/>
      <w:marBottom w:val="0"/>
      <w:divBdr>
        <w:top w:val="none" w:sz="0" w:space="0" w:color="auto"/>
        <w:left w:val="none" w:sz="0" w:space="0" w:color="auto"/>
        <w:bottom w:val="none" w:sz="0" w:space="0" w:color="auto"/>
        <w:right w:val="none" w:sz="0" w:space="0" w:color="auto"/>
      </w:divBdr>
    </w:div>
    <w:div w:id="1464812151">
      <w:bodyDiv w:val="1"/>
      <w:marLeft w:val="0"/>
      <w:marRight w:val="0"/>
      <w:marTop w:val="0"/>
      <w:marBottom w:val="0"/>
      <w:divBdr>
        <w:top w:val="none" w:sz="0" w:space="0" w:color="auto"/>
        <w:left w:val="none" w:sz="0" w:space="0" w:color="auto"/>
        <w:bottom w:val="none" w:sz="0" w:space="0" w:color="auto"/>
        <w:right w:val="none" w:sz="0" w:space="0" w:color="auto"/>
      </w:divBdr>
    </w:div>
    <w:div w:id="1494489697">
      <w:bodyDiv w:val="1"/>
      <w:marLeft w:val="0"/>
      <w:marRight w:val="0"/>
      <w:marTop w:val="0"/>
      <w:marBottom w:val="0"/>
      <w:divBdr>
        <w:top w:val="none" w:sz="0" w:space="0" w:color="auto"/>
        <w:left w:val="none" w:sz="0" w:space="0" w:color="auto"/>
        <w:bottom w:val="none" w:sz="0" w:space="0" w:color="auto"/>
        <w:right w:val="none" w:sz="0" w:space="0" w:color="auto"/>
      </w:divBdr>
    </w:div>
    <w:div w:id="1516920831">
      <w:bodyDiv w:val="1"/>
      <w:marLeft w:val="0"/>
      <w:marRight w:val="0"/>
      <w:marTop w:val="0"/>
      <w:marBottom w:val="0"/>
      <w:divBdr>
        <w:top w:val="none" w:sz="0" w:space="0" w:color="auto"/>
        <w:left w:val="none" w:sz="0" w:space="0" w:color="auto"/>
        <w:bottom w:val="none" w:sz="0" w:space="0" w:color="auto"/>
        <w:right w:val="none" w:sz="0" w:space="0" w:color="auto"/>
      </w:divBdr>
    </w:div>
    <w:div w:id="1783190414">
      <w:bodyDiv w:val="1"/>
      <w:marLeft w:val="0"/>
      <w:marRight w:val="0"/>
      <w:marTop w:val="0"/>
      <w:marBottom w:val="0"/>
      <w:divBdr>
        <w:top w:val="none" w:sz="0" w:space="0" w:color="auto"/>
        <w:left w:val="none" w:sz="0" w:space="0" w:color="auto"/>
        <w:bottom w:val="none" w:sz="0" w:space="0" w:color="auto"/>
        <w:right w:val="none" w:sz="0" w:space="0" w:color="auto"/>
      </w:divBdr>
    </w:div>
    <w:div w:id="1834373629">
      <w:bodyDiv w:val="1"/>
      <w:marLeft w:val="0"/>
      <w:marRight w:val="0"/>
      <w:marTop w:val="0"/>
      <w:marBottom w:val="0"/>
      <w:divBdr>
        <w:top w:val="none" w:sz="0" w:space="0" w:color="auto"/>
        <w:left w:val="none" w:sz="0" w:space="0" w:color="auto"/>
        <w:bottom w:val="none" w:sz="0" w:space="0" w:color="auto"/>
        <w:right w:val="none" w:sz="0" w:space="0" w:color="auto"/>
      </w:divBdr>
    </w:div>
    <w:div w:id="1936477252">
      <w:bodyDiv w:val="1"/>
      <w:marLeft w:val="0"/>
      <w:marRight w:val="0"/>
      <w:marTop w:val="0"/>
      <w:marBottom w:val="0"/>
      <w:divBdr>
        <w:top w:val="none" w:sz="0" w:space="0" w:color="auto"/>
        <w:left w:val="none" w:sz="0" w:space="0" w:color="auto"/>
        <w:bottom w:val="none" w:sz="0" w:space="0" w:color="auto"/>
        <w:right w:val="none" w:sz="0" w:space="0" w:color="auto"/>
      </w:divBdr>
    </w:div>
    <w:div w:id="2024045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9333394c094090cfe19cc0763dc80610">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8ae27e8449d1cdcf08045d249770f7c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6949F-EE76-4092-BEBC-8F48867C6699}">
  <ds:schemaRefs>
    <ds:schemaRef ds:uri="http://schemas.microsoft.com/sharepoint/v3/contenttype/forms"/>
  </ds:schemaRefs>
</ds:datastoreItem>
</file>

<file path=customXml/itemProps2.xml><?xml version="1.0" encoding="utf-8"?>
<ds:datastoreItem xmlns:ds="http://schemas.openxmlformats.org/officeDocument/2006/customXml" ds:itemID="{A08585D6-7955-4D41-9A51-B99F6DAC0AE3}">
  <ds:schemaRefs>
    <ds:schemaRef ds:uri="http://schemas.openxmlformats.org/officeDocument/2006/bibliography"/>
  </ds:schemaRefs>
</ds:datastoreItem>
</file>

<file path=customXml/itemProps3.xml><?xml version="1.0" encoding="utf-8"?>
<ds:datastoreItem xmlns:ds="http://schemas.openxmlformats.org/officeDocument/2006/customXml" ds:itemID="{045FA77D-24AD-4F08-8F8E-F4877BCF4353}">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4.xml><?xml version="1.0" encoding="utf-8"?>
<ds:datastoreItem xmlns:ds="http://schemas.openxmlformats.org/officeDocument/2006/customXml" ds:itemID="{B3202263-16B3-4D6C-9C80-02D5E804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8196</Words>
  <Characters>46719</Characters>
  <Application>Microsoft Office Word</Application>
  <DocSecurity>0</DocSecurity>
  <Lines>389</Lines>
  <Paragraphs>109</Paragraphs>
  <ScaleCrop>false</ScaleCrop>
  <Company>Sergej Porchun;</Company>
  <LinksUpToDate>false</LinksUpToDate>
  <CharactersWithSpaces>54806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 Porchun</dc:creator>
  <cp:keywords/>
  <dc:description/>
  <cp:lastModifiedBy>PORCHUN, Sergej | Turto Bankas</cp:lastModifiedBy>
  <cp:revision>743</cp:revision>
  <cp:lastPrinted>2023-01-03T05:20:00Z</cp:lastPrinted>
  <dcterms:created xsi:type="dcterms:W3CDTF">2023-01-03T05:18:00Z</dcterms:created>
  <dcterms:modified xsi:type="dcterms:W3CDTF">2025-04-28T07:28:00Z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